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4" w:rsidRDefault="00185AFC" w:rsidP="00185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966720" cy="2987675"/>
            <wp:effectExtent l="19050" t="0" r="5080" b="0"/>
            <wp:docPr id="3" name="Image 1" descr="C:\Users\dg\Desktop\smcp images\sigle sm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\Desktop\smcp images\sigle smc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B4" w:rsidRDefault="00EC24B4" w:rsidP="00EC24B4">
      <w:pPr>
        <w:pStyle w:val="Paragraphedeliste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C24B4">
        <w:rPr>
          <w:rFonts w:ascii="Times New Roman" w:hAnsi="Times New Roman" w:cs="Times New Roman"/>
          <w:b/>
          <w:bCs/>
          <w:sz w:val="52"/>
          <w:szCs w:val="52"/>
        </w:rPr>
        <w:t xml:space="preserve">Présentation de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la </w:t>
      </w:r>
      <w:r w:rsidRPr="00EC24B4">
        <w:rPr>
          <w:rFonts w:ascii="Times New Roman" w:hAnsi="Times New Roman" w:cs="Times New Roman"/>
          <w:b/>
          <w:bCs/>
          <w:sz w:val="52"/>
          <w:szCs w:val="52"/>
        </w:rPr>
        <w:t>production Céphalopodi</w:t>
      </w:r>
      <w:r>
        <w:rPr>
          <w:rFonts w:ascii="Times New Roman" w:hAnsi="Times New Roman" w:cs="Times New Roman"/>
          <w:b/>
          <w:bCs/>
          <w:sz w:val="52"/>
          <w:szCs w:val="52"/>
        </w:rPr>
        <w:t>è</w:t>
      </w:r>
      <w:r w:rsidRPr="00EC24B4">
        <w:rPr>
          <w:rFonts w:ascii="Times New Roman" w:hAnsi="Times New Roman" w:cs="Times New Roman"/>
          <w:b/>
          <w:bCs/>
          <w:sz w:val="52"/>
          <w:szCs w:val="52"/>
        </w:rPr>
        <w:t>re par la SMCP</w:t>
      </w:r>
    </w:p>
    <w:p w:rsidR="00EC24B4" w:rsidRPr="00EC24B4" w:rsidRDefault="00EC24B4" w:rsidP="00EC24B4">
      <w:pPr>
        <w:pStyle w:val="Paragraphedeliste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C698E" w:rsidRDefault="001F6C6B" w:rsidP="001F6C6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62D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886186" w:rsidRPr="004262D8" w:rsidRDefault="00964D07" w:rsidP="004D2A26">
      <w:p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La Mauritanie possède une cote comptée parmi les plus </w:t>
      </w:r>
      <w:r w:rsidR="002C7E99" w:rsidRPr="004262D8">
        <w:rPr>
          <w:rFonts w:ascii="Times New Roman" w:hAnsi="Times New Roman" w:cs="Times New Roman"/>
          <w:sz w:val="24"/>
          <w:szCs w:val="24"/>
        </w:rPr>
        <w:t>poissonneuses</w:t>
      </w:r>
      <w:r w:rsidR="00886186" w:rsidRPr="004262D8">
        <w:rPr>
          <w:rFonts w:ascii="Times New Roman" w:hAnsi="Times New Roman" w:cs="Times New Roman"/>
          <w:sz w:val="24"/>
          <w:szCs w:val="24"/>
        </w:rPr>
        <w:t xml:space="preserve"> du</w:t>
      </w:r>
      <w:r w:rsidRPr="004262D8">
        <w:rPr>
          <w:rFonts w:ascii="Times New Roman" w:hAnsi="Times New Roman" w:cs="Times New Roman"/>
          <w:sz w:val="24"/>
          <w:szCs w:val="24"/>
        </w:rPr>
        <w:t xml:space="preserve"> monde</w:t>
      </w:r>
      <w:r w:rsidR="00886186" w:rsidRPr="004262D8">
        <w:rPr>
          <w:rFonts w:ascii="Times New Roman" w:hAnsi="Times New Roman" w:cs="Times New Roman"/>
          <w:sz w:val="24"/>
          <w:szCs w:val="24"/>
        </w:rPr>
        <w:t xml:space="preserve"> avec une diversité d’espèces (plus de 700 espèces répertoriées)</w:t>
      </w:r>
      <w:r w:rsidR="004D2A26" w:rsidRPr="004262D8">
        <w:rPr>
          <w:rFonts w:ascii="Times New Roman" w:hAnsi="Times New Roman" w:cs="Times New Roman"/>
          <w:sz w:val="24"/>
          <w:szCs w:val="24"/>
        </w:rPr>
        <w:t xml:space="preserve"> comprenant les trois espèces de céphalopodes les plus prisées et les plus commercialisées dans le monde (poulpe, seiche, et calamar).</w:t>
      </w:r>
    </w:p>
    <w:p w:rsidR="00886186" w:rsidRPr="004262D8" w:rsidRDefault="00886186" w:rsidP="002C7E99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Par conséquent le secteur des </w:t>
      </w:r>
      <w:r w:rsidR="00964D07" w:rsidRPr="004262D8">
        <w:rPr>
          <w:rFonts w:ascii="Times New Roman" w:hAnsi="Times New Roman" w:cs="Times New Roman"/>
          <w:sz w:val="24"/>
          <w:szCs w:val="24"/>
        </w:rPr>
        <w:t>pêche</w:t>
      </w:r>
      <w:r w:rsidRPr="004262D8">
        <w:rPr>
          <w:rFonts w:ascii="Times New Roman" w:hAnsi="Times New Roman" w:cs="Times New Roman"/>
          <w:sz w:val="24"/>
          <w:szCs w:val="24"/>
        </w:rPr>
        <w:t>s constitue l’un des piliers de l’économie nationale</w:t>
      </w:r>
    </w:p>
    <w:p w:rsidR="00333033" w:rsidRPr="004262D8" w:rsidRDefault="00886186" w:rsidP="002C7E99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Il contribue à hauteur de 20% des recettes d’exportations.</w:t>
      </w:r>
    </w:p>
    <w:p w:rsidR="004D2A26" w:rsidRPr="004262D8" w:rsidRDefault="004D2A26" w:rsidP="004D2A26">
      <w:p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Cette communication s’attellera, conformément au  programme de l’atelier sur la production, l’exportation et les perspectives des céphalopodes.</w:t>
      </w:r>
    </w:p>
    <w:p w:rsidR="004D2A26" w:rsidRPr="004262D8" w:rsidRDefault="00C639D9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2. Historique</w:t>
      </w:r>
      <w:r w:rsidR="004D2A26" w:rsidRPr="004262D8">
        <w:rPr>
          <w:rFonts w:ascii="Times New Roman" w:hAnsi="Times New Roman" w:cs="Times New Roman"/>
          <w:sz w:val="24"/>
          <w:szCs w:val="24"/>
        </w:rPr>
        <w:t xml:space="preserve"> d’exploitation</w:t>
      </w:r>
    </w:p>
    <w:p w:rsidR="002D07C1" w:rsidRPr="004262D8" w:rsidRDefault="00104FBC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Quand notre pays a commencé l’exploitation</w:t>
      </w:r>
      <w:r w:rsidR="002C4FE7" w:rsidRPr="004262D8">
        <w:rPr>
          <w:rFonts w:ascii="Times New Roman" w:hAnsi="Times New Roman" w:cs="Times New Roman"/>
          <w:sz w:val="24"/>
          <w:szCs w:val="24"/>
        </w:rPr>
        <w:t xml:space="preserve"> de la</w:t>
      </w:r>
      <w:r w:rsidR="004D2A26" w:rsidRPr="004262D8">
        <w:rPr>
          <w:rFonts w:ascii="Times New Roman" w:hAnsi="Times New Roman" w:cs="Times New Roman"/>
          <w:sz w:val="24"/>
          <w:szCs w:val="24"/>
        </w:rPr>
        <w:t xml:space="preserve"> pêche de fonds  par une flotte nationale </w:t>
      </w:r>
      <w:r w:rsidRPr="004262D8">
        <w:rPr>
          <w:rFonts w:ascii="Times New Roman" w:hAnsi="Times New Roman" w:cs="Times New Roman"/>
          <w:sz w:val="24"/>
          <w:szCs w:val="24"/>
        </w:rPr>
        <w:t xml:space="preserve"> au début des année</w:t>
      </w:r>
      <w:r w:rsidR="002C7E99" w:rsidRPr="004262D8">
        <w:rPr>
          <w:rFonts w:ascii="Times New Roman" w:hAnsi="Times New Roman" w:cs="Times New Roman"/>
          <w:sz w:val="24"/>
          <w:szCs w:val="24"/>
        </w:rPr>
        <w:t>s</w:t>
      </w:r>
      <w:r w:rsidR="004250D2" w:rsidRPr="004262D8">
        <w:rPr>
          <w:rFonts w:ascii="Times New Roman" w:hAnsi="Times New Roman" w:cs="Times New Roman"/>
          <w:sz w:val="24"/>
          <w:szCs w:val="24"/>
        </w:rPr>
        <w:t>quatre-vingt</w:t>
      </w:r>
      <w:r w:rsidR="002C7E99" w:rsidRPr="004262D8">
        <w:rPr>
          <w:rFonts w:ascii="Times New Roman" w:hAnsi="Times New Roman" w:cs="Times New Roman"/>
          <w:sz w:val="24"/>
          <w:szCs w:val="24"/>
        </w:rPr>
        <w:t>(avec</w:t>
      </w:r>
      <w:r w:rsidRPr="004262D8">
        <w:rPr>
          <w:rFonts w:ascii="Times New Roman" w:hAnsi="Times New Roman" w:cs="Times New Roman"/>
          <w:sz w:val="24"/>
          <w:szCs w:val="24"/>
        </w:rPr>
        <w:t xml:space="preserve"> la </w:t>
      </w:r>
      <w:r w:rsidR="00B83F2C" w:rsidRPr="004262D8">
        <w:rPr>
          <w:rFonts w:ascii="Times New Roman" w:hAnsi="Times New Roman" w:cs="Times New Roman"/>
          <w:sz w:val="24"/>
          <w:szCs w:val="24"/>
        </w:rPr>
        <w:t>création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 la SMCP en 1984), l’état du stock des </w:t>
      </w:r>
      <w:r w:rsidR="00B83F2C" w:rsidRPr="004262D8">
        <w:rPr>
          <w:rFonts w:ascii="Times New Roman" w:hAnsi="Times New Roman" w:cs="Times New Roman"/>
          <w:sz w:val="24"/>
          <w:szCs w:val="24"/>
        </w:rPr>
        <w:t>pêcheries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</w:t>
      </w:r>
      <w:r w:rsidR="002D07C1" w:rsidRPr="004262D8">
        <w:rPr>
          <w:rFonts w:ascii="Times New Roman" w:hAnsi="Times New Roman" w:cs="Times New Roman"/>
          <w:sz w:val="24"/>
          <w:szCs w:val="24"/>
        </w:rPr>
        <w:t>s</w:t>
      </w:r>
      <w:r w:rsidR="00B83F2C" w:rsidRPr="004262D8">
        <w:rPr>
          <w:rFonts w:ascii="Times New Roman" w:hAnsi="Times New Roman" w:cs="Times New Roman"/>
          <w:sz w:val="24"/>
          <w:szCs w:val="24"/>
        </w:rPr>
        <w:t>céphalopodes</w:t>
      </w:r>
      <w:r w:rsidR="006C5717" w:rsidRPr="004262D8">
        <w:rPr>
          <w:rFonts w:ascii="Times New Roman" w:hAnsi="Times New Roman" w:cs="Times New Roman"/>
          <w:sz w:val="24"/>
          <w:szCs w:val="24"/>
        </w:rPr>
        <w:t>, qui sont les plus</w:t>
      </w:r>
      <w:r w:rsidR="002D07C1" w:rsidRPr="004262D8">
        <w:rPr>
          <w:rFonts w:ascii="Times New Roman" w:hAnsi="Times New Roman" w:cs="Times New Roman"/>
          <w:sz w:val="24"/>
          <w:szCs w:val="24"/>
        </w:rPr>
        <w:t>valeureuses</w:t>
      </w:r>
      <w:r w:rsidR="006C5717" w:rsidRPr="004262D8">
        <w:rPr>
          <w:rFonts w:ascii="Times New Roman" w:hAnsi="Times New Roman" w:cs="Times New Roman"/>
          <w:sz w:val="24"/>
          <w:szCs w:val="24"/>
        </w:rPr>
        <w:t>,</w:t>
      </w:r>
      <w:r w:rsidR="00B83F2C" w:rsidRPr="004262D8">
        <w:rPr>
          <w:rFonts w:ascii="Times New Roman" w:hAnsi="Times New Roman" w:cs="Times New Roman"/>
          <w:sz w:val="24"/>
          <w:szCs w:val="24"/>
        </w:rPr>
        <w:t xml:space="preserve">était déjà </w:t>
      </w:r>
      <w:r w:rsidR="003F3349" w:rsidRPr="004262D8">
        <w:rPr>
          <w:rFonts w:ascii="Times New Roman" w:hAnsi="Times New Roman" w:cs="Times New Roman"/>
          <w:sz w:val="24"/>
          <w:szCs w:val="24"/>
        </w:rPr>
        <w:t>pleinement</w:t>
      </w:r>
      <w:r w:rsidR="00C93924" w:rsidRPr="004262D8">
        <w:rPr>
          <w:rFonts w:ascii="Times New Roman" w:hAnsi="Times New Roman" w:cs="Times New Roman"/>
          <w:sz w:val="24"/>
          <w:szCs w:val="24"/>
        </w:rPr>
        <w:t xml:space="preserve"> exploité ou surexploité</w:t>
      </w:r>
      <w:r w:rsidR="00B83F2C" w:rsidRPr="004262D8">
        <w:rPr>
          <w:rFonts w:ascii="Times New Roman" w:hAnsi="Times New Roman" w:cs="Times New Roman"/>
          <w:sz w:val="24"/>
          <w:szCs w:val="24"/>
        </w:rPr>
        <w:t xml:space="preserve"> à cause du pillage pratiqué par des flottes étrangères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présentes dans nos eaux</w:t>
      </w:r>
      <w:r w:rsidR="00B83F2C" w:rsidRPr="004262D8">
        <w:rPr>
          <w:rFonts w:ascii="Times New Roman" w:hAnsi="Times New Roman" w:cs="Times New Roman"/>
          <w:sz w:val="24"/>
          <w:szCs w:val="24"/>
        </w:rPr>
        <w:t xml:space="preserve"> depuis le début du 20eme siècle (voir avant).</w:t>
      </w:r>
      <w:r w:rsidR="006C5717" w:rsidRPr="004262D8">
        <w:rPr>
          <w:rFonts w:ascii="Times New Roman" w:hAnsi="Times New Roman" w:cs="Times New Roman"/>
          <w:sz w:val="24"/>
          <w:szCs w:val="24"/>
        </w:rPr>
        <w:t xml:space="preserve"> Cette situation de surexploitation </w:t>
      </w:r>
      <w:r w:rsidR="002D07C1" w:rsidRPr="004262D8">
        <w:rPr>
          <w:rFonts w:ascii="Times New Roman" w:hAnsi="Times New Roman" w:cs="Times New Roman"/>
          <w:sz w:val="24"/>
          <w:szCs w:val="24"/>
        </w:rPr>
        <w:t>a été</w:t>
      </w:r>
      <w:r w:rsidR="006C5717" w:rsidRPr="004262D8">
        <w:rPr>
          <w:rFonts w:ascii="Times New Roman" w:hAnsi="Times New Roman" w:cs="Times New Roman"/>
          <w:sz w:val="24"/>
          <w:szCs w:val="24"/>
        </w:rPr>
        <w:t xml:space="preserve"> signalée par</w:t>
      </w:r>
      <w:r w:rsidR="002C7E99" w:rsidRPr="004262D8">
        <w:rPr>
          <w:rFonts w:ascii="Times New Roman" w:hAnsi="Times New Roman" w:cs="Times New Roman"/>
          <w:sz w:val="24"/>
          <w:szCs w:val="24"/>
        </w:rPr>
        <w:t>Les chercheurs de l’IMROP</w:t>
      </w:r>
      <w:r w:rsidR="00783E3C" w:rsidRPr="004262D8">
        <w:rPr>
          <w:rFonts w:ascii="Times New Roman" w:hAnsi="Times New Roman" w:cs="Times New Roman"/>
          <w:sz w:val="24"/>
          <w:szCs w:val="24"/>
        </w:rPr>
        <w:t xml:space="preserve"> dans les rapports de groupes de travail</w:t>
      </w:r>
      <w:r w:rsidR="002C7E99" w:rsidRPr="004262D8">
        <w:rPr>
          <w:rFonts w:ascii="Times New Roman" w:hAnsi="Times New Roman" w:cs="Times New Roman"/>
          <w:sz w:val="24"/>
          <w:szCs w:val="24"/>
        </w:rPr>
        <w:t>.</w:t>
      </w:r>
    </w:p>
    <w:p w:rsidR="0026660B" w:rsidRPr="004262D8" w:rsidRDefault="002C7E99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lastRenderedPageBreak/>
        <w:t xml:space="preserve"> L</w:t>
      </w:r>
      <w:r w:rsidR="002D07C1" w:rsidRPr="004262D8">
        <w:rPr>
          <w:rFonts w:ascii="Times New Roman" w:hAnsi="Times New Roman" w:cs="Times New Roman"/>
          <w:sz w:val="24"/>
          <w:szCs w:val="24"/>
        </w:rPr>
        <w:t>a SMCP avait elle aussi attiré</w:t>
      </w:r>
      <w:r w:rsidR="002C4FE7" w:rsidRPr="004262D8">
        <w:rPr>
          <w:rFonts w:ascii="Times New Roman" w:hAnsi="Times New Roman" w:cs="Times New Roman"/>
          <w:sz w:val="24"/>
          <w:szCs w:val="24"/>
        </w:rPr>
        <w:t>,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en son temps</w:t>
      </w:r>
      <w:r w:rsidR="002C4FE7" w:rsidRPr="004262D8">
        <w:rPr>
          <w:rFonts w:ascii="Times New Roman" w:hAnsi="Times New Roman" w:cs="Times New Roman"/>
          <w:sz w:val="24"/>
          <w:szCs w:val="24"/>
        </w:rPr>
        <w:t>,</w:t>
      </w:r>
      <w:r w:rsidR="001A23B4" w:rsidRPr="004262D8">
        <w:rPr>
          <w:rFonts w:ascii="Times New Roman" w:hAnsi="Times New Roman" w:cs="Times New Roman"/>
          <w:sz w:val="24"/>
          <w:szCs w:val="24"/>
        </w:rPr>
        <w:t xml:space="preserve"> l’attention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des pouvoirs publics</w:t>
      </w:r>
      <w:r w:rsidR="001A23B4" w:rsidRPr="004262D8">
        <w:rPr>
          <w:rFonts w:ascii="Times New Roman" w:hAnsi="Times New Roman" w:cs="Times New Roman"/>
          <w:sz w:val="24"/>
          <w:szCs w:val="24"/>
        </w:rPr>
        <w:t xml:space="preserve"> sur l</w:t>
      </w:r>
      <w:r w:rsidR="002D07C1" w:rsidRPr="004262D8">
        <w:rPr>
          <w:rFonts w:ascii="Times New Roman" w:hAnsi="Times New Roman" w:cs="Times New Roman"/>
          <w:sz w:val="24"/>
          <w:szCs w:val="24"/>
        </w:rPr>
        <w:t>a nécessité</w:t>
      </w:r>
      <w:r w:rsidR="001A23B4" w:rsidRPr="004262D8">
        <w:rPr>
          <w:rFonts w:ascii="Times New Roman" w:hAnsi="Times New Roman" w:cs="Times New Roman"/>
          <w:sz w:val="24"/>
          <w:szCs w:val="24"/>
        </w:rPr>
        <w:t xml:space="preserve"> d’alléger l’effort sur les céphalopodes</w:t>
      </w:r>
      <w:r w:rsidR="002C4FE7" w:rsidRPr="004262D8">
        <w:rPr>
          <w:rFonts w:ascii="Times New Roman" w:hAnsi="Times New Roman" w:cs="Times New Roman"/>
          <w:sz w:val="24"/>
          <w:szCs w:val="24"/>
        </w:rPr>
        <w:t>.</w:t>
      </w:r>
    </w:p>
    <w:p w:rsidR="00C95986" w:rsidRPr="004262D8" w:rsidRDefault="002C7E99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 M</w:t>
      </w:r>
      <w:r w:rsidR="00E9012C" w:rsidRPr="004262D8">
        <w:rPr>
          <w:rFonts w:ascii="Times New Roman" w:hAnsi="Times New Roman" w:cs="Times New Roman"/>
          <w:sz w:val="24"/>
          <w:szCs w:val="24"/>
        </w:rPr>
        <w:t>inistè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re  des </w:t>
      </w:r>
      <w:r w:rsidR="004A6529" w:rsidRPr="004262D8">
        <w:rPr>
          <w:rFonts w:ascii="Times New Roman" w:hAnsi="Times New Roman" w:cs="Times New Roman"/>
          <w:sz w:val="24"/>
          <w:szCs w:val="24"/>
        </w:rPr>
        <w:t>pêche</w:t>
      </w:r>
      <w:r w:rsidR="002D07C1" w:rsidRPr="004262D8">
        <w:rPr>
          <w:rFonts w:ascii="Times New Roman" w:hAnsi="Times New Roman" w:cs="Times New Roman"/>
          <w:sz w:val="24"/>
          <w:szCs w:val="24"/>
        </w:rPr>
        <w:t>s et de l’économie maritime</w:t>
      </w:r>
      <w:r w:rsidR="0026660B" w:rsidRPr="004262D8">
        <w:rPr>
          <w:rFonts w:ascii="Times New Roman" w:hAnsi="Times New Roman" w:cs="Times New Roman"/>
          <w:sz w:val="24"/>
          <w:szCs w:val="24"/>
        </w:rPr>
        <w:t>a</w:t>
      </w:r>
      <w:r w:rsidR="002D07C1" w:rsidRPr="004262D8">
        <w:rPr>
          <w:rFonts w:ascii="Times New Roman" w:hAnsi="Times New Roman" w:cs="Times New Roman"/>
          <w:sz w:val="24"/>
          <w:szCs w:val="24"/>
        </w:rPr>
        <w:t>vait engagé des études qui ont abouti à</w:t>
      </w:r>
      <w:r w:rsidR="00C639D9" w:rsidRPr="004262D8">
        <w:rPr>
          <w:rFonts w:ascii="Times New Roman" w:hAnsi="Times New Roman" w:cs="Times New Roman"/>
          <w:sz w:val="24"/>
          <w:szCs w:val="24"/>
        </w:rPr>
        <w:t xml:space="preserve"> la conception d’une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politique de gestion durab</w:t>
      </w:r>
      <w:r w:rsidR="00C639D9" w:rsidRPr="004262D8">
        <w:rPr>
          <w:rFonts w:ascii="Times New Roman" w:hAnsi="Times New Roman" w:cs="Times New Roman"/>
          <w:sz w:val="24"/>
          <w:szCs w:val="24"/>
        </w:rPr>
        <w:t>le des ressources halieutiques qui s’est traduite par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la mise en place des plans d’aménagement</w:t>
      </w:r>
      <w:r w:rsidR="00C95986" w:rsidRPr="004262D8">
        <w:rPr>
          <w:rFonts w:ascii="Times New Roman" w:hAnsi="Times New Roman" w:cs="Times New Roman"/>
          <w:sz w:val="24"/>
          <w:szCs w:val="24"/>
        </w:rPr>
        <w:t xml:space="preserve"> des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différentes</w:t>
      </w:r>
      <w:r w:rsidR="00C95986" w:rsidRPr="004262D8">
        <w:rPr>
          <w:rFonts w:ascii="Times New Roman" w:hAnsi="Times New Roman" w:cs="Times New Roman"/>
          <w:sz w:val="24"/>
          <w:szCs w:val="24"/>
        </w:rPr>
        <w:t xml:space="preserve"> pêcheries, notamment</w:t>
      </w:r>
      <w:r w:rsidR="002D07C1" w:rsidRPr="004262D8">
        <w:rPr>
          <w:rFonts w:ascii="Times New Roman" w:hAnsi="Times New Roman" w:cs="Times New Roman"/>
          <w:sz w:val="24"/>
          <w:szCs w:val="24"/>
        </w:rPr>
        <w:t xml:space="preserve"> la</w:t>
      </w:r>
      <w:r w:rsidR="005D6D46" w:rsidRPr="004262D8">
        <w:rPr>
          <w:rFonts w:ascii="Times New Roman" w:hAnsi="Times New Roman" w:cs="Times New Roman"/>
          <w:sz w:val="24"/>
          <w:szCs w:val="24"/>
        </w:rPr>
        <w:t xml:space="preserve"> pêcherie du poulpe, basés désormais sur les captures ( quota).</w:t>
      </w:r>
    </w:p>
    <w:p w:rsidR="002C698E" w:rsidRPr="004262D8" w:rsidRDefault="00251A1D" w:rsidP="00C639D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D8">
        <w:rPr>
          <w:rFonts w:ascii="Times New Roman" w:hAnsi="Times New Roman" w:cs="Times New Roman"/>
          <w:b/>
          <w:bCs/>
          <w:sz w:val="24"/>
          <w:szCs w:val="24"/>
        </w:rPr>
        <w:t>Armement National Céphalopodier</w:t>
      </w:r>
      <w:r w:rsidR="002A623C" w:rsidRPr="004262D8">
        <w:rPr>
          <w:rFonts w:ascii="Times New Roman" w:hAnsi="Times New Roman" w:cs="Times New Roman"/>
          <w:b/>
          <w:bCs/>
          <w:sz w:val="24"/>
          <w:szCs w:val="24"/>
        </w:rPr>
        <w:t xml:space="preserve"> et unités à terre</w:t>
      </w:r>
      <w:r w:rsidR="00D72B14" w:rsidRPr="004262D8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C639D9" w:rsidRPr="004262D8" w:rsidRDefault="00C639D9" w:rsidP="00C639D9">
      <w:p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Les  céphalopodes exportés par la SMCP sont produits par deux filières :</w:t>
      </w:r>
    </w:p>
    <w:p w:rsidR="00C639D9" w:rsidRPr="004262D8" w:rsidRDefault="00C639D9" w:rsidP="00C639D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La pêche artisanale et côtière</w:t>
      </w:r>
    </w:p>
    <w:p w:rsidR="00C639D9" w:rsidRPr="004262D8" w:rsidRDefault="00C639D9" w:rsidP="00C639D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La pêche industrielle</w:t>
      </w:r>
    </w:p>
    <w:p w:rsidR="00C639D9" w:rsidRPr="004262D8" w:rsidRDefault="00C639D9" w:rsidP="00C639D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639D9" w:rsidRPr="004262D8" w:rsidRDefault="00BB348F" w:rsidP="00C639D9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D8">
        <w:rPr>
          <w:rFonts w:ascii="Times New Roman" w:hAnsi="Times New Roman" w:cs="Times New Roman"/>
          <w:b/>
          <w:bCs/>
          <w:sz w:val="24"/>
          <w:szCs w:val="24"/>
        </w:rPr>
        <w:t xml:space="preserve">              Les unités de production de la</w:t>
      </w:r>
      <w:r w:rsidR="00C639D9" w:rsidRPr="004262D8">
        <w:rPr>
          <w:rFonts w:ascii="Times New Roman" w:hAnsi="Times New Roman" w:cs="Times New Roman"/>
          <w:b/>
          <w:bCs/>
          <w:sz w:val="24"/>
          <w:szCs w:val="24"/>
        </w:rPr>
        <w:t xml:space="preserve"> Pêche artisanale</w:t>
      </w:r>
    </w:p>
    <w:p w:rsidR="00BB348F" w:rsidRPr="004262D8" w:rsidRDefault="00436F31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Les </w:t>
      </w:r>
      <w:r w:rsidR="007E7069" w:rsidRPr="004262D8">
        <w:rPr>
          <w:rFonts w:ascii="Times New Roman" w:hAnsi="Times New Roman" w:cs="Times New Roman"/>
          <w:sz w:val="24"/>
          <w:szCs w:val="24"/>
        </w:rPr>
        <w:t>unités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 production</w:t>
      </w:r>
      <w:r w:rsidR="00C639D9" w:rsidRPr="004262D8">
        <w:rPr>
          <w:rFonts w:ascii="Times New Roman" w:hAnsi="Times New Roman" w:cs="Times New Roman"/>
          <w:sz w:val="24"/>
          <w:szCs w:val="24"/>
        </w:rPr>
        <w:t xml:space="preserve"> de la pêche artisanale et </w:t>
      </w:r>
      <w:r w:rsidR="00251A1D" w:rsidRPr="004262D8">
        <w:rPr>
          <w:rFonts w:ascii="Times New Roman" w:hAnsi="Times New Roman" w:cs="Times New Roman"/>
          <w:sz w:val="24"/>
          <w:szCs w:val="24"/>
        </w:rPr>
        <w:t>côtière</w:t>
      </w:r>
      <w:r w:rsidRPr="004262D8">
        <w:rPr>
          <w:rFonts w:ascii="Times New Roman" w:hAnsi="Times New Roman" w:cs="Times New Roman"/>
          <w:sz w:val="24"/>
          <w:szCs w:val="24"/>
        </w:rPr>
        <w:t xml:space="preserve"> ont connu une grande évolution depuis la </w:t>
      </w:r>
      <w:r w:rsidR="007E7069" w:rsidRPr="004262D8">
        <w:rPr>
          <w:rFonts w:ascii="Times New Roman" w:hAnsi="Times New Roman" w:cs="Times New Roman"/>
          <w:sz w:val="24"/>
          <w:szCs w:val="24"/>
        </w:rPr>
        <w:t>création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 la SMCP</w:t>
      </w:r>
      <w:r w:rsidR="005D6D46" w:rsidRPr="004262D8">
        <w:rPr>
          <w:rFonts w:ascii="Times New Roman" w:hAnsi="Times New Roman" w:cs="Times New Roman"/>
          <w:sz w:val="24"/>
          <w:szCs w:val="24"/>
        </w:rPr>
        <w:t xml:space="preserve"> passant </w:t>
      </w:r>
      <w:r w:rsidR="00175354" w:rsidRPr="004262D8">
        <w:rPr>
          <w:rFonts w:ascii="Times New Roman" w:hAnsi="Times New Roman" w:cs="Times New Roman"/>
          <w:sz w:val="24"/>
          <w:szCs w:val="24"/>
        </w:rPr>
        <w:t xml:space="preserve"> de </w:t>
      </w:r>
      <w:r w:rsidR="00251A1D" w:rsidRPr="004262D8">
        <w:rPr>
          <w:rFonts w:ascii="Times New Roman" w:hAnsi="Times New Roman" w:cs="Times New Roman"/>
          <w:sz w:val="24"/>
          <w:szCs w:val="24"/>
        </w:rPr>
        <w:t>quelques embarcations</w:t>
      </w:r>
      <w:r w:rsidR="002C4FE7" w:rsidRPr="004262D8">
        <w:rPr>
          <w:rFonts w:ascii="Times New Roman" w:hAnsi="Times New Roman" w:cs="Times New Roman"/>
          <w:sz w:val="24"/>
          <w:szCs w:val="24"/>
        </w:rPr>
        <w:t>,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acquises dans le cadre de la coopération japonaise</w:t>
      </w:r>
      <w:r w:rsidR="007E7069" w:rsidRPr="004262D8">
        <w:rPr>
          <w:rFonts w:ascii="Times New Roman" w:hAnsi="Times New Roman" w:cs="Times New Roman"/>
          <w:sz w:val="24"/>
          <w:szCs w:val="24"/>
        </w:rPr>
        <w:t xml:space="preserve"> en</w:t>
      </w:r>
      <w:r w:rsidR="00C639D9" w:rsidRPr="004262D8">
        <w:rPr>
          <w:rFonts w:ascii="Times New Roman" w:hAnsi="Times New Roman" w:cs="Times New Roman"/>
          <w:sz w:val="24"/>
          <w:szCs w:val="24"/>
        </w:rPr>
        <w:t xml:space="preserve"> 1984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spécialisées dans la pêche au pot</w:t>
      </w:r>
      <w:r w:rsidR="002C4FE7" w:rsidRPr="004262D8">
        <w:rPr>
          <w:rFonts w:ascii="Times New Roman" w:hAnsi="Times New Roman" w:cs="Times New Roman"/>
          <w:sz w:val="24"/>
          <w:szCs w:val="24"/>
        </w:rPr>
        <w:t>,</w:t>
      </w:r>
      <w:r w:rsidR="00C639D9" w:rsidRPr="004262D8">
        <w:rPr>
          <w:rFonts w:ascii="Times New Roman" w:hAnsi="Times New Roman" w:cs="Times New Roman"/>
          <w:sz w:val="24"/>
          <w:szCs w:val="24"/>
        </w:rPr>
        <w:t xml:space="preserve"> à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environ4</w:t>
      </w:r>
      <w:r w:rsidR="00BB348F" w:rsidRPr="004262D8">
        <w:rPr>
          <w:rFonts w:ascii="Times New Roman" w:hAnsi="Times New Roman" w:cs="Times New Roman"/>
          <w:sz w:val="24"/>
          <w:szCs w:val="24"/>
        </w:rPr>
        <w:t>000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à 5000</w:t>
      </w:r>
      <w:r w:rsidR="00BB348F" w:rsidRPr="004262D8">
        <w:rPr>
          <w:rFonts w:ascii="Times New Roman" w:hAnsi="Times New Roman" w:cs="Times New Roman"/>
          <w:sz w:val="24"/>
          <w:szCs w:val="24"/>
        </w:rPr>
        <w:t xml:space="preserve"> embarcations</w:t>
      </w:r>
      <w:r w:rsidR="00827B56" w:rsidRPr="004262D8">
        <w:rPr>
          <w:rFonts w:ascii="Times New Roman" w:hAnsi="Times New Roman" w:cs="Times New Roman"/>
          <w:sz w:val="24"/>
          <w:szCs w:val="24"/>
        </w:rPr>
        <w:t xml:space="preserve"> en activité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visant essentiellement la pêche du poulpe</w:t>
      </w:r>
      <w:r w:rsidR="00175354" w:rsidRPr="004262D8">
        <w:rPr>
          <w:rFonts w:ascii="Times New Roman" w:hAnsi="Times New Roman" w:cs="Times New Roman"/>
          <w:sz w:val="24"/>
          <w:szCs w:val="24"/>
        </w:rPr>
        <w:t>.</w:t>
      </w:r>
    </w:p>
    <w:p w:rsidR="00BB348F" w:rsidRPr="004262D8" w:rsidRDefault="00BB348F" w:rsidP="00BB348F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2D8">
        <w:rPr>
          <w:rFonts w:ascii="Times New Roman" w:hAnsi="Times New Roman" w:cs="Times New Roman"/>
          <w:b/>
          <w:sz w:val="24"/>
          <w:szCs w:val="24"/>
        </w:rPr>
        <w:t xml:space="preserve"> les unités de production de la Pêche Industrielle</w:t>
      </w:r>
    </w:p>
    <w:p w:rsidR="00251A1D" w:rsidRPr="004262D8" w:rsidRDefault="002C4FE7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</w:t>
      </w:r>
      <w:r w:rsidR="00893838">
        <w:rPr>
          <w:rFonts w:ascii="Times New Roman" w:hAnsi="Times New Roman" w:cs="Times New Roman"/>
          <w:sz w:val="24"/>
          <w:szCs w:val="24"/>
        </w:rPr>
        <w:t xml:space="preserve"> </w:t>
      </w:r>
      <w:r w:rsidR="00BB348F" w:rsidRPr="004262D8">
        <w:rPr>
          <w:rFonts w:ascii="Times New Roman" w:hAnsi="Times New Roman" w:cs="Times New Roman"/>
          <w:sz w:val="24"/>
          <w:szCs w:val="24"/>
        </w:rPr>
        <w:t>nombre des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bateau</w:t>
      </w:r>
      <w:r w:rsidR="00893838">
        <w:rPr>
          <w:rFonts w:ascii="Times New Roman" w:hAnsi="Times New Roman" w:cs="Times New Roman"/>
          <w:sz w:val="24"/>
          <w:szCs w:val="24"/>
        </w:rPr>
        <w:t>x céphalopdiers nationaux est pa</w:t>
      </w:r>
      <w:r w:rsidR="00251A1D" w:rsidRPr="004262D8">
        <w:rPr>
          <w:rFonts w:ascii="Times New Roman" w:hAnsi="Times New Roman" w:cs="Times New Roman"/>
          <w:sz w:val="24"/>
          <w:szCs w:val="24"/>
        </w:rPr>
        <w:t>sséde</w:t>
      </w:r>
      <w:r w:rsidR="00827B56" w:rsidRPr="004262D8">
        <w:rPr>
          <w:rFonts w:ascii="Times New Roman" w:hAnsi="Times New Roman" w:cs="Times New Roman"/>
          <w:sz w:val="24"/>
          <w:szCs w:val="24"/>
        </w:rPr>
        <w:t xml:space="preserve"> 100 </w:t>
      </w:r>
      <w:r w:rsidR="00C52DFF" w:rsidRPr="004262D8">
        <w:rPr>
          <w:rFonts w:ascii="Times New Roman" w:hAnsi="Times New Roman" w:cs="Times New Roman"/>
          <w:sz w:val="24"/>
          <w:szCs w:val="24"/>
        </w:rPr>
        <w:t>bateaux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chalutiers </w:t>
      </w:r>
      <w:r w:rsidR="00C52DFF" w:rsidRPr="004262D8">
        <w:rPr>
          <w:rFonts w:ascii="Times New Roman" w:hAnsi="Times New Roman" w:cs="Times New Roman"/>
          <w:sz w:val="24"/>
          <w:szCs w:val="24"/>
        </w:rPr>
        <w:t>congélateurs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et glaciers en 2005 à</w:t>
      </w:r>
      <w:r w:rsidR="0026660B" w:rsidRPr="004262D8">
        <w:rPr>
          <w:rFonts w:ascii="Times New Roman" w:hAnsi="Times New Roman" w:cs="Times New Roman"/>
          <w:sz w:val="24"/>
          <w:szCs w:val="24"/>
        </w:rPr>
        <w:t xml:space="preserve"> 70 bateaux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congélateurs et glacier</w:t>
      </w:r>
      <w:r w:rsidR="0026660B" w:rsidRPr="004262D8">
        <w:rPr>
          <w:rFonts w:ascii="Times New Roman" w:hAnsi="Times New Roman" w:cs="Times New Roman"/>
          <w:sz w:val="24"/>
          <w:szCs w:val="24"/>
        </w:rPr>
        <w:t xml:space="preserve"> actuellement</w:t>
      </w:r>
      <w:r w:rsidR="00251A1D" w:rsidRPr="004262D8">
        <w:rPr>
          <w:rFonts w:ascii="Times New Roman" w:hAnsi="Times New Roman" w:cs="Times New Roman"/>
          <w:sz w:val="24"/>
          <w:szCs w:val="24"/>
        </w:rPr>
        <w:t xml:space="preserve">  en activité</w:t>
      </w:r>
      <w:r w:rsidR="00827B56" w:rsidRPr="004262D8">
        <w:rPr>
          <w:rFonts w:ascii="Times New Roman" w:hAnsi="Times New Roman" w:cs="Times New Roman"/>
          <w:sz w:val="24"/>
          <w:szCs w:val="24"/>
        </w:rPr>
        <w:t>.</w:t>
      </w:r>
    </w:p>
    <w:p w:rsidR="005D6D46" w:rsidRPr="004262D8" w:rsidRDefault="005D6D46" w:rsidP="005D6D46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Les usines de traitement et les entrepôts frigorifiques</w:t>
      </w:r>
    </w:p>
    <w:p w:rsidR="005D6D46" w:rsidRPr="004262D8" w:rsidRDefault="00425EAC" w:rsidP="005D6D46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Les usines qui se comptaient sur les doigts de la main </w:t>
      </w:r>
      <w:r w:rsidR="002A623C" w:rsidRPr="004262D8">
        <w:rPr>
          <w:rFonts w:ascii="Times New Roman" w:hAnsi="Times New Roman" w:cs="Times New Roman"/>
          <w:sz w:val="24"/>
          <w:szCs w:val="24"/>
        </w:rPr>
        <w:t>sont à ce jour au nombre de plus de 50</w:t>
      </w:r>
      <w:r w:rsidR="006A2D0F" w:rsidRPr="004262D8">
        <w:rPr>
          <w:rFonts w:ascii="Times New Roman" w:hAnsi="Times New Roman" w:cs="Times New Roman"/>
          <w:sz w:val="24"/>
          <w:szCs w:val="24"/>
        </w:rPr>
        <w:t xml:space="preserve"> en activité </w:t>
      </w:r>
      <w:r w:rsidR="002A623C" w:rsidRPr="004262D8">
        <w:rPr>
          <w:rFonts w:ascii="Times New Roman" w:hAnsi="Times New Roman" w:cs="Times New Roman"/>
          <w:sz w:val="24"/>
          <w:szCs w:val="24"/>
        </w:rPr>
        <w:t xml:space="preserve"> dont la plus part sont agréées aux normes sanitaires européennes.</w:t>
      </w:r>
    </w:p>
    <w:p w:rsidR="002A623C" w:rsidRPr="004262D8" w:rsidRDefault="005D6D46" w:rsidP="005D6D46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</w:t>
      </w:r>
      <w:r w:rsidR="008570B0" w:rsidRPr="004262D8">
        <w:rPr>
          <w:rFonts w:ascii="Times New Roman" w:hAnsi="Times New Roman" w:cs="Times New Roman"/>
          <w:sz w:val="24"/>
          <w:szCs w:val="24"/>
        </w:rPr>
        <w:t>es Exportations des céphalopodes</w:t>
      </w:r>
    </w:p>
    <w:p w:rsidR="00B943C1" w:rsidRPr="004262D8" w:rsidRDefault="002A623C" w:rsidP="002A623C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Evolution des quantités des céphalopodes exportés</w:t>
      </w:r>
    </w:p>
    <w:p w:rsidR="008570B0" w:rsidRPr="004262D8" w:rsidRDefault="00917A27" w:rsidP="00B943C1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Le volume cumulé des céphalopodes exportés par la SMCP </w:t>
      </w:r>
      <w:r w:rsidR="00B943C1" w:rsidRPr="004262D8">
        <w:rPr>
          <w:rFonts w:ascii="Times New Roman" w:hAnsi="Times New Roman" w:cs="Times New Roman"/>
          <w:sz w:val="24"/>
          <w:szCs w:val="24"/>
        </w:rPr>
        <w:t xml:space="preserve"> de 1992 à 2015 a atteint </w:t>
      </w:r>
      <w:r w:rsidRPr="004262D8">
        <w:rPr>
          <w:rFonts w:ascii="Times New Roman" w:hAnsi="Times New Roman" w:cs="Times New Roman"/>
          <w:sz w:val="24"/>
          <w:szCs w:val="24"/>
        </w:rPr>
        <w:t xml:space="preserve">772 mille </w:t>
      </w:r>
      <w:r w:rsidR="00B943C1" w:rsidRPr="004262D8">
        <w:rPr>
          <w:rFonts w:ascii="Times New Roman" w:hAnsi="Times New Roman" w:cs="Times New Roman"/>
          <w:sz w:val="24"/>
          <w:szCs w:val="24"/>
        </w:rPr>
        <w:t>tonnes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dont</w:t>
      </w:r>
      <w:r w:rsidR="00893838">
        <w:rPr>
          <w:rFonts w:ascii="Times New Roman" w:hAnsi="Times New Roman" w:cs="Times New Roman"/>
          <w:sz w:val="24"/>
          <w:szCs w:val="24"/>
        </w:rPr>
        <w:t xml:space="preserve"> </w:t>
      </w:r>
      <w:r w:rsidRPr="004262D8">
        <w:rPr>
          <w:rFonts w:ascii="Times New Roman" w:hAnsi="Times New Roman" w:cs="Times New Roman"/>
          <w:sz w:val="24"/>
          <w:szCs w:val="24"/>
        </w:rPr>
        <w:t>616 mille</w:t>
      </w:r>
      <w:r w:rsidR="00B943C1" w:rsidRPr="004262D8">
        <w:rPr>
          <w:rFonts w:ascii="Times New Roman" w:hAnsi="Times New Roman" w:cs="Times New Roman"/>
          <w:sz w:val="24"/>
          <w:szCs w:val="24"/>
        </w:rPr>
        <w:t xml:space="preserve"> tonnes de cette quantité</w:t>
      </w:r>
      <w:r w:rsidRPr="004262D8">
        <w:rPr>
          <w:rFonts w:ascii="Times New Roman" w:hAnsi="Times New Roman" w:cs="Times New Roman"/>
          <w:sz w:val="24"/>
          <w:szCs w:val="24"/>
        </w:rPr>
        <w:t xml:space="preserve"> provient</w:t>
      </w:r>
      <w:r w:rsidR="00B943C1" w:rsidRPr="004262D8">
        <w:rPr>
          <w:rFonts w:ascii="Times New Roman" w:hAnsi="Times New Roman" w:cs="Times New Roman"/>
          <w:sz w:val="24"/>
          <w:szCs w:val="24"/>
        </w:rPr>
        <w:t xml:space="preserve"> du poulpe (soit 79,76%).</w:t>
      </w:r>
    </w:p>
    <w:p w:rsidR="005D6D46" w:rsidRPr="004262D8" w:rsidRDefault="00C165B6" w:rsidP="00B943C1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Pour la période considérée le volume des céphalopodes exportés a représenté</w:t>
      </w:r>
      <w:r w:rsidR="0043320F" w:rsidRPr="004262D8">
        <w:rPr>
          <w:rFonts w:ascii="Times New Roman" w:hAnsi="Times New Roman" w:cs="Times New Roman"/>
          <w:sz w:val="24"/>
          <w:szCs w:val="24"/>
        </w:rPr>
        <w:t xml:space="preserve"> quant à lui</w:t>
      </w:r>
      <w:r w:rsidRPr="004262D8">
        <w:rPr>
          <w:rFonts w:ascii="Times New Roman" w:hAnsi="Times New Roman" w:cs="Times New Roman"/>
          <w:sz w:val="24"/>
          <w:szCs w:val="24"/>
        </w:rPr>
        <w:t xml:space="preserve"> 68% des exportations </w:t>
      </w:r>
      <w:r w:rsidR="0043320F" w:rsidRPr="004262D8">
        <w:rPr>
          <w:rFonts w:ascii="Times New Roman" w:hAnsi="Times New Roman" w:cs="Times New Roman"/>
          <w:sz w:val="24"/>
          <w:szCs w:val="24"/>
        </w:rPr>
        <w:t>réalisées</w:t>
      </w:r>
      <w:r w:rsidRPr="004262D8">
        <w:rPr>
          <w:rFonts w:ascii="Times New Roman" w:hAnsi="Times New Roman" w:cs="Times New Roman"/>
          <w:sz w:val="24"/>
          <w:szCs w:val="24"/>
        </w:rPr>
        <w:t>.</w:t>
      </w:r>
    </w:p>
    <w:p w:rsidR="00436F31" w:rsidRPr="004262D8" w:rsidRDefault="00917A27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Le volume annuel de la production  en céphalopodes est situé aux environs de 30.000T</w:t>
      </w:r>
      <w:r w:rsidR="00C165B6" w:rsidRPr="004262D8">
        <w:rPr>
          <w:rFonts w:ascii="Times New Roman" w:hAnsi="Times New Roman" w:cs="Times New Roman"/>
          <w:sz w:val="24"/>
          <w:szCs w:val="24"/>
        </w:rPr>
        <w:t>. L</w:t>
      </w:r>
      <w:r w:rsidRPr="004262D8">
        <w:rPr>
          <w:rFonts w:ascii="Times New Roman" w:hAnsi="Times New Roman" w:cs="Times New Roman"/>
          <w:sz w:val="24"/>
          <w:szCs w:val="24"/>
        </w:rPr>
        <w:t>e pic de la  production a été enregistré e</w:t>
      </w:r>
      <w:r w:rsidR="00B943C1" w:rsidRPr="004262D8">
        <w:rPr>
          <w:rFonts w:ascii="Times New Roman" w:hAnsi="Times New Roman" w:cs="Times New Roman"/>
          <w:sz w:val="24"/>
          <w:szCs w:val="24"/>
        </w:rPr>
        <w:t>n 1993</w:t>
      </w:r>
      <w:r w:rsidRPr="004262D8">
        <w:rPr>
          <w:rFonts w:ascii="Times New Roman" w:hAnsi="Times New Roman" w:cs="Times New Roman"/>
          <w:sz w:val="24"/>
          <w:szCs w:val="24"/>
        </w:rPr>
        <w:t xml:space="preserve"> (55.000T) et le plus bas niveau en 2003              ( 20.000T)</w:t>
      </w:r>
      <w:r w:rsidR="00CC5FCF" w:rsidRPr="004262D8">
        <w:rPr>
          <w:rFonts w:ascii="Times New Roman" w:hAnsi="Times New Roman" w:cs="Times New Roman"/>
          <w:sz w:val="24"/>
          <w:szCs w:val="24"/>
        </w:rPr>
        <w:t>.</w:t>
      </w:r>
    </w:p>
    <w:p w:rsidR="00CC5FCF" w:rsidRDefault="00CC5FCF" w:rsidP="0001644D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Il est à signaler que la part de la </w:t>
      </w:r>
      <w:r w:rsidR="00FB1767" w:rsidRPr="004262D8">
        <w:rPr>
          <w:rFonts w:ascii="Times New Roman" w:hAnsi="Times New Roman" w:cs="Times New Roman"/>
          <w:sz w:val="24"/>
          <w:szCs w:val="24"/>
        </w:rPr>
        <w:t>pêche</w:t>
      </w:r>
      <w:r w:rsidRPr="004262D8">
        <w:rPr>
          <w:rFonts w:ascii="Times New Roman" w:hAnsi="Times New Roman" w:cs="Times New Roman"/>
          <w:sz w:val="24"/>
          <w:szCs w:val="24"/>
        </w:rPr>
        <w:t xml:space="preserve"> artisanale et </w:t>
      </w:r>
      <w:r w:rsidR="00FB1767" w:rsidRPr="004262D8">
        <w:rPr>
          <w:rFonts w:ascii="Times New Roman" w:hAnsi="Times New Roman" w:cs="Times New Roman"/>
          <w:sz w:val="24"/>
          <w:szCs w:val="24"/>
        </w:rPr>
        <w:t>côtière</w:t>
      </w:r>
      <w:r w:rsidRPr="004262D8">
        <w:rPr>
          <w:rFonts w:ascii="Times New Roman" w:hAnsi="Times New Roman" w:cs="Times New Roman"/>
          <w:sz w:val="24"/>
          <w:szCs w:val="24"/>
        </w:rPr>
        <w:t xml:space="preserve"> qui était </w:t>
      </w:r>
      <w:r w:rsidR="00B4254E" w:rsidRPr="004262D8">
        <w:rPr>
          <w:rFonts w:ascii="Times New Roman" w:hAnsi="Times New Roman" w:cs="Times New Roman"/>
          <w:sz w:val="24"/>
          <w:szCs w:val="24"/>
        </w:rPr>
        <w:t>zéro</w:t>
      </w:r>
      <w:r w:rsidR="008570B0" w:rsidRPr="004262D8">
        <w:rPr>
          <w:rFonts w:ascii="Times New Roman" w:hAnsi="Times New Roman" w:cs="Times New Roman"/>
          <w:sz w:val="24"/>
          <w:szCs w:val="24"/>
        </w:rPr>
        <w:t xml:space="preserve"> %</w:t>
      </w:r>
      <w:r w:rsidRPr="004262D8">
        <w:rPr>
          <w:rFonts w:ascii="Times New Roman" w:hAnsi="Times New Roman" w:cs="Times New Roman"/>
          <w:sz w:val="24"/>
          <w:szCs w:val="24"/>
        </w:rPr>
        <w:t xml:space="preserve"> environ en 1984, a </w:t>
      </w:r>
      <w:r w:rsidR="00FB1767" w:rsidRPr="004262D8">
        <w:rPr>
          <w:rFonts w:ascii="Times New Roman" w:hAnsi="Times New Roman" w:cs="Times New Roman"/>
          <w:sz w:val="24"/>
          <w:szCs w:val="24"/>
        </w:rPr>
        <w:t>représent</w:t>
      </w:r>
      <w:r w:rsidR="0001644D" w:rsidRPr="004262D8">
        <w:rPr>
          <w:rFonts w:ascii="Times New Roman" w:hAnsi="Times New Roman" w:cs="Times New Roman"/>
          <w:sz w:val="24"/>
          <w:szCs w:val="24"/>
        </w:rPr>
        <w:t>é</w:t>
      </w:r>
      <w:r w:rsidRPr="004262D8">
        <w:rPr>
          <w:rFonts w:ascii="Times New Roman" w:hAnsi="Times New Roman" w:cs="Times New Roman"/>
          <w:sz w:val="24"/>
          <w:szCs w:val="24"/>
        </w:rPr>
        <w:t xml:space="preserve"> au cours des </w:t>
      </w:r>
      <w:r w:rsidR="00FB1767" w:rsidRPr="004262D8">
        <w:rPr>
          <w:rFonts w:ascii="Times New Roman" w:hAnsi="Times New Roman" w:cs="Times New Roman"/>
          <w:sz w:val="24"/>
          <w:szCs w:val="24"/>
        </w:rPr>
        <w:t>dernières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années plus de 70% de la production totale de</w:t>
      </w:r>
      <w:r w:rsidR="00FB1767" w:rsidRPr="004262D8">
        <w:rPr>
          <w:rFonts w:ascii="Times New Roman" w:hAnsi="Times New Roman" w:cs="Times New Roman"/>
          <w:sz w:val="24"/>
          <w:szCs w:val="24"/>
        </w:rPr>
        <w:t>scéphalopodes</w:t>
      </w:r>
      <w:r w:rsidRPr="004262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D6777C" w:rsidRPr="00D6777C" w:rsidTr="00D6777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lastRenderedPageBreak/>
              <w:t>Année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Qp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Qcep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Qg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39 202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46 984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55 071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46 112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55 343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62 802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29 993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37 984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49 393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26 639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33 112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42 887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20 252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28 088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42 104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18 556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23 515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34 487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13 439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19 344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27 428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17 690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26 180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33 245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17 381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27 708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39 273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21 703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32 848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48 092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18 488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24 176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40 255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15 556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20 088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34 610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20 113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25 221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39 311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21 868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27 890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42 753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25 187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30 317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43 084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22 462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27 952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43 884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23 592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29 012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37 341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41 566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47 996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56 949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23 446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27 438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48 149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23 556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26 456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47 628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35 381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40 311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56 809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32 732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40 764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66 759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27 708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32 756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62 556</w:t>
            </w:r>
          </w:p>
        </w:tc>
      </w:tr>
      <w:tr w:rsidR="00D6777C" w:rsidRPr="00D6777C" w:rsidTr="00D677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32 903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40 115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7C" w:rsidRPr="00D6777C" w:rsidRDefault="00D6777C" w:rsidP="00D6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77C">
              <w:rPr>
                <w:rFonts w:ascii="Calibri" w:eastAsia="Times New Roman" w:hAnsi="Calibri" w:cs="Times New Roman"/>
                <w:color w:val="000000"/>
              </w:rPr>
              <w:t>80 119</w:t>
            </w:r>
          </w:p>
        </w:tc>
      </w:tr>
    </w:tbl>
    <w:p w:rsidR="006B7870" w:rsidRPr="004262D8" w:rsidRDefault="006B7870" w:rsidP="000164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570B0" w:rsidRPr="004262D8" w:rsidRDefault="006B7870" w:rsidP="0001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2847" cy="2222205"/>
            <wp:effectExtent l="0" t="0" r="9525" b="2603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DEE" w:rsidRPr="004262D8" w:rsidRDefault="003E4DEE" w:rsidP="0043320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C698E" w:rsidRPr="004262D8" w:rsidRDefault="00C165B6" w:rsidP="002666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2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4.2 </w:t>
      </w:r>
      <w:r w:rsidR="00C23078" w:rsidRPr="004262D8">
        <w:rPr>
          <w:rFonts w:ascii="Times New Roman" w:hAnsi="Times New Roman" w:cs="Times New Roman"/>
          <w:b/>
          <w:bCs/>
          <w:sz w:val="24"/>
          <w:szCs w:val="24"/>
          <w:u w:val="single"/>
        </w:rPr>
        <w:t>Evolution de la valeur des exportations</w:t>
      </w:r>
      <w:r w:rsidR="00F972D6" w:rsidRPr="004262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des céphalopodes</w:t>
      </w:r>
    </w:p>
    <w:p w:rsidR="0034080D" w:rsidRPr="004262D8" w:rsidRDefault="001A76FA" w:rsidP="001A76F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lastRenderedPageBreak/>
        <w:t xml:space="preserve">En </w:t>
      </w:r>
      <w:r w:rsidR="00415530" w:rsidRPr="004262D8">
        <w:rPr>
          <w:rFonts w:ascii="Times New Roman" w:hAnsi="Times New Roman" w:cs="Times New Roman"/>
          <w:sz w:val="24"/>
          <w:szCs w:val="24"/>
        </w:rPr>
        <w:t>termes</w:t>
      </w:r>
      <w:r w:rsidR="0034080D" w:rsidRPr="004262D8">
        <w:rPr>
          <w:rFonts w:ascii="Times New Roman" w:hAnsi="Times New Roman" w:cs="Times New Roman"/>
          <w:sz w:val="24"/>
          <w:szCs w:val="24"/>
        </w:rPr>
        <w:t xml:space="preserve"> de valeur</w:t>
      </w:r>
      <w:r w:rsidR="00C165B6" w:rsidRPr="004262D8">
        <w:rPr>
          <w:rFonts w:ascii="Times New Roman" w:hAnsi="Times New Roman" w:cs="Times New Roman"/>
          <w:sz w:val="24"/>
          <w:szCs w:val="24"/>
        </w:rPr>
        <w:t xml:space="preserve"> des céphalopodes exportés</w:t>
      </w:r>
      <w:r w:rsidR="0034080D" w:rsidRPr="004262D8">
        <w:rPr>
          <w:rFonts w:ascii="Times New Roman" w:hAnsi="Times New Roman" w:cs="Times New Roman"/>
          <w:sz w:val="24"/>
          <w:szCs w:val="24"/>
        </w:rPr>
        <w:t xml:space="preserve"> le chiffre </w:t>
      </w:r>
      <w:r w:rsidR="00322C88" w:rsidRPr="004262D8">
        <w:rPr>
          <w:rFonts w:ascii="Times New Roman" w:hAnsi="Times New Roman" w:cs="Times New Roman"/>
          <w:sz w:val="24"/>
          <w:szCs w:val="24"/>
        </w:rPr>
        <w:t>réalisé</w:t>
      </w:r>
      <w:r w:rsidR="00AE7E8E" w:rsidRPr="004262D8">
        <w:rPr>
          <w:rFonts w:ascii="Times New Roman" w:hAnsi="Times New Roman" w:cs="Times New Roman"/>
          <w:sz w:val="24"/>
          <w:szCs w:val="24"/>
        </w:rPr>
        <w:t>,</w:t>
      </w:r>
      <w:r w:rsidR="0034080D" w:rsidRPr="004262D8">
        <w:rPr>
          <w:rFonts w:ascii="Times New Roman" w:hAnsi="Times New Roman" w:cs="Times New Roman"/>
          <w:sz w:val="24"/>
          <w:szCs w:val="24"/>
        </w:rPr>
        <w:t xml:space="preserve"> au cours de ladite </w:t>
      </w:r>
      <w:r w:rsidR="00322C88" w:rsidRPr="004262D8">
        <w:rPr>
          <w:rFonts w:ascii="Times New Roman" w:hAnsi="Times New Roman" w:cs="Times New Roman"/>
          <w:sz w:val="24"/>
          <w:szCs w:val="24"/>
        </w:rPr>
        <w:t>période</w:t>
      </w:r>
      <w:r w:rsidR="00AE7E8E" w:rsidRPr="004262D8">
        <w:rPr>
          <w:rFonts w:ascii="Times New Roman" w:hAnsi="Times New Roman" w:cs="Times New Roman"/>
          <w:sz w:val="24"/>
          <w:szCs w:val="24"/>
        </w:rPr>
        <w:t xml:space="preserve">, s’est élevé </w:t>
      </w:r>
      <w:r w:rsidR="0034080D" w:rsidRPr="004262D8">
        <w:rPr>
          <w:rFonts w:ascii="Times New Roman" w:hAnsi="Times New Roman" w:cs="Times New Roman"/>
          <w:sz w:val="24"/>
          <w:szCs w:val="24"/>
        </w:rPr>
        <w:t xml:space="preserve"> à </w:t>
      </w:r>
      <w:r w:rsidR="00AE7E8E" w:rsidRPr="004262D8">
        <w:rPr>
          <w:rFonts w:ascii="Times New Roman" w:hAnsi="Times New Roman" w:cs="Times New Roman"/>
          <w:sz w:val="24"/>
          <w:szCs w:val="24"/>
        </w:rPr>
        <w:t>3, 74 Milliards USD. Sur cette recette la valeur du poulpe a représenté 86.4% soit</w:t>
      </w:r>
      <w:r w:rsidR="00893838">
        <w:rPr>
          <w:rFonts w:ascii="Times New Roman" w:hAnsi="Times New Roman" w:cs="Times New Roman"/>
          <w:sz w:val="24"/>
          <w:szCs w:val="24"/>
        </w:rPr>
        <w:t xml:space="preserve"> </w:t>
      </w:r>
      <w:r w:rsidR="00C165B6" w:rsidRPr="004262D8">
        <w:rPr>
          <w:rFonts w:ascii="Times New Roman" w:hAnsi="Times New Roman" w:cs="Times New Roman"/>
          <w:sz w:val="24"/>
          <w:szCs w:val="24"/>
        </w:rPr>
        <w:t>3, 23</w:t>
      </w:r>
      <w:r w:rsidRPr="004262D8">
        <w:rPr>
          <w:rFonts w:ascii="Times New Roman" w:hAnsi="Times New Roman" w:cs="Times New Roman"/>
          <w:sz w:val="24"/>
          <w:szCs w:val="24"/>
        </w:rPr>
        <w:t xml:space="preserve"> Milliards USD</w:t>
      </w:r>
      <w:r w:rsidR="00322C88" w:rsidRPr="004262D8">
        <w:rPr>
          <w:rFonts w:ascii="Times New Roman" w:hAnsi="Times New Roman" w:cs="Times New Roman"/>
          <w:sz w:val="24"/>
          <w:szCs w:val="24"/>
        </w:rPr>
        <w:t>.</w:t>
      </w:r>
    </w:p>
    <w:p w:rsidR="00D359AE" w:rsidRPr="004262D8" w:rsidRDefault="00D359AE" w:rsidP="001A76FA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La valeur cumulée des exportations</w:t>
      </w:r>
      <w:r w:rsidR="006A2D0F" w:rsidRPr="004262D8">
        <w:rPr>
          <w:rFonts w:ascii="Times New Roman" w:hAnsi="Times New Roman" w:cs="Times New Roman"/>
          <w:sz w:val="24"/>
          <w:szCs w:val="24"/>
        </w:rPr>
        <w:t>, toutes familles d’espèces confondues,</w:t>
      </w:r>
      <w:r w:rsidRPr="004262D8">
        <w:rPr>
          <w:rFonts w:ascii="Times New Roman" w:hAnsi="Times New Roman" w:cs="Times New Roman"/>
          <w:sz w:val="24"/>
          <w:szCs w:val="24"/>
        </w:rPr>
        <w:t xml:space="preserve"> pour la même période 1992 à 2015</w:t>
      </w:r>
      <w:r w:rsidR="0043320F" w:rsidRPr="004262D8">
        <w:rPr>
          <w:rFonts w:ascii="Times New Roman" w:hAnsi="Times New Roman" w:cs="Times New Roman"/>
          <w:sz w:val="24"/>
          <w:szCs w:val="24"/>
        </w:rPr>
        <w:t xml:space="preserve"> s’est élevée à</w:t>
      </w:r>
      <w:r w:rsidRPr="004262D8">
        <w:rPr>
          <w:rFonts w:ascii="Times New Roman" w:hAnsi="Times New Roman" w:cs="Times New Roman"/>
          <w:sz w:val="24"/>
          <w:szCs w:val="24"/>
        </w:rPr>
        <w:t xml:space="preserve"> 4.24 milliards de dollars US, la valeur des céphalopodes en a représenté 88%</w:t>
      </w:r>
    </w:p>
    <w:p w:rsidR="00322C88" w:rsidRDefault="004E1ADB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Les céphalopodes sont traditionnellement exportées vers l’Asie essentiellement le japon, et l’Europe</w:t>
      </w:r>
      <w:r w:rsidR="004A3E67" w:rsidRPr="004262D8">
        <w:rPr>
          <w:rFonts w:ascii="Times New Roman" w:hAnsi="Times New Roman" w:cs="Times New Roman"/>
          <w:sz w:val="24"/>
          <w:szCs w:val="24"/>
        </w:rPr>
        <w:t>.</w:t>
      </w: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6B7870" w:rsidRPr="006B7870" w:rsidTr="006B787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Année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Vp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Vcep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Vg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128 255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150 469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163 455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101 884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127 773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137 694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113 963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139 742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153 684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137 979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158 622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172 534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114 068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139 780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159 992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99 219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117 024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131 274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52 005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72 470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82 797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56 046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78 127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87 643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45 732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71 830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90 111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65 804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93 263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115 847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81 227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95 868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118 188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84 692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97 359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114 228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125 139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138 170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151 994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114 128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129 558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143 031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129 770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142 202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160 289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lastRenderedPageBreak/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147 150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169 356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197 987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173 579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202 755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219 031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192 236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210 415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222 542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157 724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169 143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192 937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249 405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264 106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300 541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291 375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314 999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344 081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168 653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199 373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241 654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203 043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227 646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274 038</w:t>
            </w:r>
          </w:p>
        </w:tc>
      </w:tr>
      <w:tr w:rsidR="006B7870" w:rsidRPr="006B7870" w:rsidTr="006B78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197 989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228 412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0" w:rsidRPr="006B7870" w:rsidRDefault="006B7870" w:rsidP="006B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870">
              <w:rPr>
                <w:rFonts w:ascii="Calibri" w:eastAsia="Times New Roman" w:hAnsi="Calibri" w:cs="Times New Roman"/>
                <w:color w:val="000000"/>
              </w:rPr>
              <w:t>268 064</w:t>
            </w:r>
          </w:p>
        </w:tc>
      </w:tr>
    </w:tbl>
    <w:p w:rsidR="006B7870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2847" cy="3370521"/>
            <wp:effectExtent l="0" t="0" r="9525" b="2095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7870" w:rsidRPr="004262D8" w:rsidRDefault="006B7870" w:rsidP="0026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794" w:rsidRPr="004262D8" w:rsidRDefault="004A3E67" w:rsidP="002666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L’analyse de l’évolution des exportations des </w:t>
      </w:r>
      <w:r w:rsidR="007B2549" w:rsidRPr="004262D8">
        <w:rPr>
          <w:rFonts w:ascii="Times New Roman" w:hAnsi="Times New Roman" w:cs="Times New Roman"/>
          <w:sz w:val="24"/>
          <w:szCs w:val="24"/>
        </w:rPr>
        <w:t>céphalopodes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au cours des 24 dernières années </w:t>
      </w:r>
      <w:r w:rsidR="00407794" w:rsidRPr="004262D8">
        <w:rPr>
          <w:rFonts w:ascii="Times New Roman" w:hAnsi="Times New Roman" w:cs="Times New Roman"/>
          <w:sz w:val="24"/>
          <w:szCs w:val="24"/>
        </w:rPr>
        <w:t>permet de constater les observations suivantes :</w:t>
      </w:r>
    </w:p>
    <w:p w:rsidR="00A46307" w:rsidRPr="004262D8" w:rsidRDefault="00A46307" w:rsidP="00F972D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U</w:t>
      </w:r>
      <w:r w:rsidR="007B2549" w:rsidRPr="004262D8">
        <w:rPr>
          <w:rFonts w:ascii="Times New Roman" w:hAnsi="Times New Roman" w:cs="Times New Roman"/>
          <w:sz w:val="24"/>
          <w:szCs w:val="24"/>
        </w:rPr>
        <w:t xml:space="preserve">ne </w:t>
      </w:r>
      <w:r w:rsidR="00EB0585" w:rsidRPr="004262D8">
        <w:rPr>
          <w:rFonts w:ascii="Times New Roman" w:hAnsi="Times New Roman" w:cs="Times New Roman"/>
          <w:sz w:val="24"/>
          <w:szCs w:val="24"/>
        </w:rPr>
        <w:t>prédominance</w:t>
      </w:r>
      <w:r w:rsidR="007B2549" w:rsidRPr="004262D8">
        <w:rPr>
          <w:rFonts w:ascii="Times New Roman" w:hAnsi="Times New Roman" w:cs="Times New Roman"/>
          <w:sz w:val="24"/>
          <w:szCs w:val="24"/>
        </w:rPr>
        <w:t xml:space="preserve"> de poulpe sur les autres groupes d’espèces </w:t>
      </w:r>
      <w:r w:rsidR="00EB0585" w:rsidRPr="004262D8">
        <w:rPr>
          <w:rFonts w:ascii="Times New Roman" w:hAnsi="Times New Roman" w:cs="Times New Roman"/>
          <w:sz w:val="24"/>
          <w:szCs w:val="24"/>
        </w:rPr>
        <w:t>(calamar</w:t>
      </w:r>
      <w:r w:rsidR="007B2549" w:rsidRPr="004262D8">
        <w:rPr>
          <w:rFonts w:ascii="Times New Roman" w:hAnsi="Times New Roman" w:cs="Times New Roman"/>
          <w:sz w:val="24"/>
          <w:szCs w:val="24"/>
        </w:rPr>
        <w:t>, seiches).</w:t>
      </w:r>
    </w:p>
    <w:p w:rsidR="00393E7A" w:rsidRPr="004262D8" w:rsidRDefault="006145F1" w:rsidP="006145F1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Une nette amélioration de la production des céphalopodes es</w:t>
      </w:r>
      <w:r w:rsidR="00F972D6" w:rsidRPr="004262D8">
        <w:rPr>
          <w:rFonts w:ascii="Times New Roman" w:hAnsi="Times New Roman" w:cs="Times New Roman"/>
          <w:sz w:val="24"/>
          <w:szCs w:val="24"/>
        </w:rPr>
        <w:t>t remarquable depuis 2012 constituée dans sa grande majorité de poulpe</w:t>
      </w:r>
    </w:p>
    <w:p w:rsidR="00DB6027" w:rsidRPr="004262D8" w:rsidRDefault="000D0F1E" w:rsidP="00DB602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Cette évolution positive est la résultante d’un ensemble de mesures et des politiques mises en place dont notamment :</w:t>
      </w:r>
    </w:p>
    <w:p w:rsidR="00DB6027" w:rsidRPr="004262D8" w:rsidRDefault="00DB6027" w:rsidP="000D0F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Instauration d’un second arrêt</w:t>
      </w:r>
      <w:r w:rsidR="000D0F1E" w:rsidRPr="004262D8">
        <w:rPr>
          <w:rFonts w:ascii="Times New Roman" w:hAnsi="Times New Roman" w:cs="Times New Roman"/>
          <w:sz w:val="24"/>
          <w:szCs w:val="24"/>
        </w:rPr>
        <w:t xml:space="preserve"> biologique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 deux mois supplémentaires qui porte la durée d’arrêt totale à 4 mois  par an depuis 200</w:t>
      </w:r>
      <w:r w:rsidR="009841EC" w:rsidRPr="004262D8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DB6027" w:rsidRPr="004262D8" w:rsidRDefault="00DB6027" w:rsidP="00DB602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Fermeture d’un</w:t>
      </w:r>
      <w:r w:rsidR="000D0F1E" w:rsidRPr="004262D8">
        <w:rPr>
          <w:rFonts w:ascii="Times New Roman" w:hAnsi="Times New Roman" w:cs="Times New Roman"/>
          <w:sz w:val="24"/>
          <w:szCs w:val="24"/>
        </w:rPr>
        <w:t>e zone de reproduction (zone du banc d’arguin</w:t>
      </w:r>
      <w:r w:rsidRPr="004262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6027" w:rsidRPr="004262D8" w:rsidRDefault="00DB6027" w:rsidP="00DB602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L’accord avec les européens qui réserve les pêcheries de céphalopodes pour les mauritaniens(en 2001 ils y avaient 55 céphalopodiers européens dans les eaux mauritaniennes)</w:t>
      </w:r>
    </w:p>
    <w:p w:rsidR="00DB6027" w:rsidRPr="004262D8" w:rsidRDefault="00DB6027" w:rsidP="0026660B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lastRenderedPageBreak/>
        <w:t>La nouvelle stratégie</w:t>
      </w:r>
      <w:r w:rsidR="00F972D6" w:rsidRPr="004262D8">
        <w:rPr>
          <w:rFonts w:ascii="Times New Roman" w:hAnsi="Times New Roman" w:cs="Times New Roman"/>
          <w:sz w:val="24"/>
          <w:szCs w:val="24"/>
        </w:rPr>
        <w:t>des pêches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qui a pour objectif d’assurer une gestion responsable pour un développement durable du secteur de la pêche.</w:t>
      </w:r>
    </w:p>
    <w:p w:rsidR="00515F40" w:rsidRPr="004262D8" w:rsidRDefault="00DB6027" w:rsidP="0026660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Aussi l</w:t>
      </w:r>
      <w:r w:rsidR="00557B83" w:rsidRPr="004262D8">
        <w:rPr>
          <w:rFonts w:ascii="Times New Roman" w:hAnsi="Times New Roman" w:cs="Times New Roman"/>
          <w:sz w:val="24"/>
          <w:szCs w:val="24"/>
        </w:rPr>
        <w:t>a SMCP a mis en place, depuis sa restructuration, une politique de commercialisation</w:t>
      </w:r>
      <w:r w:rsidR="00D359AE" w:rsidRPr="004262D8">
        <w:rPr>
          <w:rFonts w:ascii="Times New Roman" w:hAnsi="Times New Roman" w:cs="Times New Roman"/>
          <w:sz w:val="24"/>
          <w:szCs w:val="24"/>
        </w:rPr>
        <w:t xml:space="preserve">et de promotion </w:t>
      </w:r>
      <w:r w:rsidRPr="004262D8">
        <w:rPr>
          <w:rFonts w:ascii="Times New Roman" w:hAnsi="Times New Roman" w:cs="Times New Roman"/>
          <w:sz w:val="24"/>
          <w:szCs w:val="24"/>
        </w:rPr>
        <w:t>relativement dynamique</w:t>
      </w:r>
      <w:r w:rsidR="00557B83" w:rsidRPr="004262D8">
        <w:rPr>
          <w:rFonts w:ascii="Times New Roman" w:hAnsi="Times New Roman" w:cs="Times New Roman"/>
          <w:sz w:val="24"/>
          <w:szCs w:val="24"/>
        </w:rPr>
        <w:t xml:space="preserve"> basé</w:t>
      </w:r>
      <w:r w:rsidR="00EB0585" w:rsidRPr="004262D8">
        <w:rPr>
          <w:rFonts w:ascii="Times New Roman" w:hAnsi="Times New Roman" w:cs="Times New Roman"/>
          <w:sz w:val="24"/>
          <w:szCs w:val="24"/>
        </w:rPr>
        <w:t>e</w:t>
      </w:r>
      <w:r w:rsidR="00557B83" w:rsidRPr="004262D8">
        <w:rPr>
          <w:rFonts w:ascii="Times New Roman" w:hAnsi="Times New Roman" w:cs="Times New Roman"/>
          <w:sz w:val="24"/>
          <w:szCs w:val="24"/>
        </w:rPr>
        <w:t xml:space="preserve"> sur la </w:t>
      </w:r>
      <w:r w:rsidR="00C32FCD" w:rsidRPr="004262D8">
        <w:rPr>
          <w:rFonts w:ascii="Times New Roman" w:hAnsi="Times New Roman" w:cs="Times New Roman"/>
          <w:sz w:val="24"/>
          <w:szCs w:val="24"/>
        </w:rPr>
        <w:t>transparence</w:t>
      </w:r>
      <w:r w:rsidR="00557B83" w:rsidRPr="004262D8">
        <w:rPr>
          <w:rFonts w:ascii="Times New Roman" w:hAnsi="Times New Roman" w:cs="Times New Roman"/>
          <w:sz w:val="24"/>
          <w:szCs w:val="24"/>
        </w:rPr>
        <w:t xml:space="preserve">, le </w:t>
      </w:r>
      <w:r w:rsidR="00C32FCD" w:rsidRPr="004262D8">
        <w:rPr>
          <w:rFonts w:ascii="Times New Roman" w:hAnsi="Times New Roman" w:cs="Times New Roman"/>
          <w:sz w:val="24"/>
          <w:szCs w:val="24"/>
        </w:rPr>
        <w:t>développement</w:t>
      </w:r>
      <w:r w:rsidR="00557B83" w:rsidRPr="004262D8">
        <w:rPr>
          <w:rFonts w:ascii="Times New Roman" w:hAnsi="Times New Roman" w:cs="Times New Roman"/>
          <w:sz w:val="24"/>
          <w:szCs w:val="24"/>
        </w:rPr>
        <w:t xml:space="preserve"> d’un partenariat eff</w:t>
      </w:r>
      <w:r w:rsidR="00D359AE" w:rsidRPr="004262D8">
        <w:rPr>
          <w:rFonts w:ascii="Times New Roman" w:hAnsi="Times New Roman" w:cs="Times New Roman"/>
          <w:sz w:val="24"/>
          <w:szCs w:val="24"/>
        </w:rPr>
        <w:t>icace avec les parties intéressées ( opérateurs, clients, administration), le</w:t>
      </w:r>
      <w:r w:rsidR="00204844" w:rsidRPr="004262D8">
        <w:rPr>
          <w:rFonts w:ascii="Times New Roman" w:hAnsi="Times New Roman" w:cs="Times New Roman"/>
          <w:sz w:val="24"/>
          <w:szCs w:val="24"/>
        </w:rPr>
        <w:t xml:space="preserve"> suivi continu des marchés internationaux de poissons,</w:t>
      </w:r>
      <w:r w:rsidR="00D359AE" w:rsidRPr="004262D8">
        <w:rPr>
          <w:rFonts w:ascii="Times New Roman" w:hAnsi="Times New Roman" w:cs="Times New Roman"/>
          <w:sz w:val="24"/>
          <w:szCs w:val="24"/>
        </w:rPr>
        <w:t xml:space="preserve"> une politique de proximité avec les clients</w:t>
      </w:r>
      <w:r w:rsidR="00204844" w:rsidRPr="004262D8">
        <w:rPr>
          <w:rFonts w:ascii="Times New Roman" w:hAnsi="Times New Roman" w:cs="Times New Roman"/>
          <w:sz w:val="24"/>
          <w:szCs w:val="24"/>
        </w:rPr>
        <w:t xml:space="preserve"> pour connaitre leurs attentes afin de les satisfaire et l’exploration de nouveaux marchés.</w:t>
      </w:r>
    </w:p>
    <w:p w:rsidR="00642F2F" w:rsidRPr="004262D8" w:rsidRDefault="000D0F1E" w:rsidP="0026660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Egalement</w:t>
      </w:r>
      <w:r w:rsidR="00642F2F" w:rsidRPr="004262D8">
        <w:rPr>
          <w:rFonts w:ascii="Times New Roman" w:hAnsi="Times New Roman" w:cs="Times New Roman"/>
          <w:sz w:val="24"/>
          <w:szCs w:val="24"/>
        </w:rPr>
        <w:t xml:space="preserve"> dans le but de l’</w:t>
      </w:r>
      <w:r w:rsidR="00BF7EF1" w:rsidRPr="004262D8">
        <w:rPr>
          <w:rFonts w:ascii="Times New Roman" w:hAnsi="Times New Roman" w:cs="Times New Roman"/>
          <w:sz w:val="24"/>
          <w:szCs w:val="24"/>
        </w:rPr>
        <w:t>amélioration</w:t>
      </w:r>
      <w:r w:rsidR="00642F2F" w:rsidRPr="004262D8">
        <w:rPr>
          <w:rFonts w:ascii="Times New Roman" w:hAnsi="Times New Roman" w:cs="Times New Roman"/>
          <w:sz w:val="24"/>
          <w:szCs w:val="24"/>
        </w:rPr>
        <w:t xml:space="preserve"> continue de ses </w:t>
      </w:r>
      <w:r w:rsidR="00BF7EF1" w:rsidRPr="004262D8">
        <w:rPr>
          <w:rFonts w:ascii="Times New Roman" w:hAnsi="Times New Roman" w:cs="Times New Roman"/>
          <w:sz w:val="24"/>
          <w:szCs w:val="24"/>
        </w:rPr>
        <w:t>performances</w:t>
      </w:r>
      <w:r w:rsidR="00642F2F" w:rsidRPr="004262D8">
        <w:rPr>
          <w:rFonts w:ascii="Times New Roman" w:hAnsi="Times New Roman" w:cs="Times New Roman"/>
          <w:sz w:val="24"/>
          <w:szCs w:val="24"/>
        </w:rPr>
        <w:t xml:space="preserve"> et la qualité de son service, la SMCP s’est engagé</w:t>
      </w:r>
      <w:r w:rsidR="00EB0585" w:rsidRPr="004262D8">
        <w:rPr>
          <w:rFonts w:ascii="Times New Roman" w:hAnsi="Times New Roman" w:cs="Times New Roman"/>
          <w:sz w:val="24"/>
          <w:szCs w:val="24"/>
        </w:rPr>
        <w:t>e</w:t>
      </w:r>
      <w:r w:rsidRPr="004262D8">
        <w:rPr>
          <w:rFonts w:ascii="Times New Roman" w:hAnsi="Times New Roman" w:cs="Times New Roman"/>
          <w:sz w:val="24"/>
          <w:szCs w:val="24"/>
        </w:rPr>
        <w:t xml:space="preserve"> en 2014</w:t>
      </w:r>
      <w:r w:rsidR="00642F2F" w:rsidRPr="004262D8">
        <w:rPr>
          <w:rFonts w:ascii="Times New Roman" w:hAnsi="Times New Roman" w:cs="Times New Roman"/>
          <w:sz w:val="24"/>
          <w:szCs w:val="24"/>
        </w:rPr>
        <w:t xml:space="preserve"> dans une nouvelle </w:t>
      </w:r>
      <w:r w:rsidR="00BF7EF1" w:rsidRPr="004262D8">
        <w:rPr>
          <w:rFonts w:ascii="Times New Roman" w:hAnsi="Times New Roman" w:cs="Times New Roman"/>
          <w:sz w:val="24"/>
          <w:szCs w:val="24"/>
        </w:rPr>
        <w:t>démarche</w:t>
      </w:r>
      <w:r w:rsidR="00642F2F" w:rsidRPr="004262D8">
        <w:rPr>
          <w:rFonts w:ascii="Times New Roman" w:hAnsi="Times New Roman" w:cs="Times New Roman"/>
          <w:sz w:val="24"/>
          <w:szCs w:val="24"/>
        </w:rPr>
        <w:t xml:space="preserve"> qualité </w:t>
      </w:r>
      <w:r w:rsidR="00BF7EF1" w:rsidRPr="004262D8">
        <w:rPr>
          <w:rFonts w:ascii="Times New Roman" w:hAnsi="Times New Roman" w:cs="Times New Roman"/>
          <w:sz w:val="24"/>
          <w:szCs w:val="24"/>
        </w:rPr>
        <w:t>sanctionné</w:t>
      </w:r>
      <w:r w:rsidR="00EB0585" w:rsidRPr="004262D8">
        <w:rPr>
          <w:rFonts w:ascii="Times New Roman" w:hAnsi="Times New Roman" w:cs="Times New Roman"/>
          <w:sz w:val="24"/>
          <w:szCs w:val="24"/>
        </w:rPr>
        <w:t>e</w:t>
      </w:r>
      <w:r w:rsidR="00642F2F" w:rsidRPr="004262D8">
        <w:rPr>
          <w:rFonts w:ascii="Times New Roman" w:hAnsi="Times New Roman" w:cs="Times New Roman"/>
          <w:sz w:val="24"/>
          <w:szCs w:val="24"/>
        </w:rPr>
        <w:t xml:space="preserve"> par l’obtention</w:t>
      </w:r>
      <w:r w:rsidR="009B1E7D" w:rsidRPr="004262D8">
        <w:rPr>
          <w:rFonts w:ascii="Times New Roman" w:hAnsi="Times New Roman" w:cs="Times New Roman"/>
          <w:sz w:val="24"/>
          <w:szCs w:val="24"/>
        </w:rPr>
        <w:t>,</w:t>
      </w:r>
      <w:r w:rsidRPr="004262D8">
        <w:rPr>
          <w:rFonts w:ascii="Times New Roman" w:hAnsi="Times New Roman" w:cs="Times New Roman"/>
          <w:sz w:val="24"/>
          <w:szCs w:val="24"/>
        </w:rPr>
        <w:t>en juillet 2015</w:t>
      </w:r>
      <w:r w:rsidR="009B1E7D" w:rsidRPr="004262D8">
        <w:rPr>
          <w:rFonts w:ascii="Times New Roman" w:hAnsi="Times New Roman" w:cs="Times New Roman"/>
          <w:sz w:val="24"/>
          <w:szCs w:val="24"/>
        </w:rPr>
        <w:t>,</w:t>
      </w:r>
      <w:r w:rsidR="00642F2F" w:rsidRPr="004262D8">
        <w:rPr>
          <w:rFonts w:ascii="Times New Roman" w:hAnsi="Times New Roman" w:cs="Times New Roman"/>
          <w:sz w:val="24"/>
          <w:szCs w:val="24"/>
        </w:rPr>
        <w:t>du certificat ISO 9001/2008</w:t>
      </w:r>
      <w:r w:rsidR="00BF7EF1" w:rsidRPr="004262D8">
        <w:rPr>
          <w:rFonts w:ascii="Times New Roman" w:hAnsi="Times New Roman" w:cs="Times New Roman"/>
          <w:sz w:val="24"/>
          <w:szCs w:val="24"/>
        </w:rPr>
        <w:t>.</w:t>
      </w:r>
    </w:p>
    <w:p w:rsidR="00392484" w:rsidRPr="004262D8" w:rsidRDefault="00392484" w:rsidP="0026660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La </w:t>
      </w:r>
      <w:r w:rsidR="00F972D6" w:rsidRPr="004262D8">
        <w:rPr>
          <w:rFonts w:ascii="Times New Roman" w:hAnsi="Times New Roman" w:cs="Times New Roman"/>
          <w:sz w:val="24"/>
          <w:szCs w:val="24"/>
        </w:rPr>
        <w:t>société a également</w:t>
      </w:r>
      <w:r w:rsidRPr="004262D8">
        <w:rPr>
          <w:rFonts w:ascii="Times New Roman" w:hAnsi="Times New Roman" w:cs="Times New Roman"/>
          <w:sz w:val="24"/>
          <w:szCs w:val="24"/>
        </w:rPr>
        <w:t xml:space="preserve"> mis en place :</w:t>
      </w:r>
    </w:p>
    <w:p w:rsidR="00392484" w:rsidRPr="004262D8" w:rsidRDefault="00392484" w:rsidP="00392484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un système d’information sécurisé et performant constitué d’une base de donnée relationnelle.</w:t>
      </w:r>
    </w:p>
    <w:p w:rsidR="00392484" w:rsidRPr="004262D8" w:rsidRDefault="00392484" w:rsidP="00392484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Un bureau de formalité regroupant tous les services de l’administration concernés par les exportations</w:t>
      </w:r>
    </w:p>
    <w:p w:rsidR="00392484" w:rsidRPr="004262D8" w:rsidRDefault="00392484" w:rsidP="00392484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L’intégration du système de certification sanitaire</w:t>
      </w:r>
      <w:r w:rsidR="00A4227D" w:rsidRPr="004262D8">
        <w:rPr>
          <w:rFonts w:ascii="Times New Roman" w:hAnsi="Times New Roman" w:cs="Times New Roman"/>
          <w:sz w:val="24"/>
          <w:szCs w:val="24"/>
        </w:rPr>
        <w:t xml:space="preserve"> européen</w:t>
      </w:r>
      <w:r w:rsidRPr="004262D8">
        <w:rPr>
          <w:rFonts w:ascii="Times New Roman" w:hAnsi="Times New Roman" w:cs="Times New Roman"/>
          <w:sz w:val="24"/>
          <w:szCs w:val="24"/>
        </w:rPr>
        <w:t xml:space="preserve"> online</w:t>
      </w:r>
      <w:r w:rsidR="00A4227D" w:rsidRPr="004262D8">
        <w:rPr>
          <w:rFonts w:ascii="Times New Roman" w:hAnsi="Times New Roman" w:cs="Times New Roman"/>
          <w:sz w:val="24"/>
          <w:szCs w:val="24"/>
        </w:rPr>
        <w:t xml:space="preserve"> (traces) </w:t>
      </w:r>
    </w:p>
    <w:p w:rsidR="00F972D6" w:rsidRPr="004262D8" w:rsidRDefault="00F972D6" w:rsidP="00392484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Harmonisation de la nomenclature des espèces entre les bases</w:t>
      </w:r>
      <w:r w:rsidR="00153F7A" w:rsidRPr="004262D8">
        <w:rPr>
          <w:rFonts w:ascii="Times New Roman" w:hAnsi="Times New Roman" w:cs="Times New Roman"/>
          <w:sz w:val="24"/>
          <w:szCs w:val="24"/>
        </w:rPr>
        <w:t xml:space="preserve"> des données de la SMCP, ONISPA, IMROP et DOUANE.</w:t>
      </w:r>
    </w:p>
    <w:p w:rsidR="00392484" w:rsidRPr="004262D8" w:rsidRDefault="00392484" w:rsidP="0026660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3078" w:rsidRPr="004262D8" w:rsidRDefault="00642F2F" w:rsidP="00C2307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b/>
          <w:bCs/>
          <w:sz w:val="24"/>
          <w:szCs w:val="24"/>
          <w:u w:val="single"/>
        </w:rPr>
        <w:t>Obstacles</w:t>
      </w:r>
      <w:r w:rsidR="00D72B14" w:rsidRPr="004262D8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C23078" w:rsidRPr="004262D8" w:rsidRDefault="00C23078" w:rsidP="00C2307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La vétusté de certains navires de pêche et des </w:t>
      </w:r>
      <w:r w:rsidR="00153F7A" w:rsidRPr="004262D8">
        <w:rPr>
          <w:rFonts w:ascii="Times New Roman" w:hAnsi="Times New Roman" w:cs="Times New Roman"/>
          <w:sz w:val="24"/>
          <w:szCs w:val="24"/>
        </w:rPr>
        <w:t>entrepôts</w:t>
      </w:r>
      <w:r w:rsidRPr="004262D8">
        <w:rPr>
          <w:rFonts w:ascii="Times New Roman" w:hAnsi="Times New Roman" w:cs="Times New Roman"/>
          <w:sz w:val="24"/>
          <w:szCs w:val="24"/>
        </w:rPr>
        <w:t xml:space="preserve"> frigorifiques</w:t>
      </w:r>
    </w:p>
    <w:p w:rsidR="00C23078" w:rsidRPr="004262D8" w:rsidRDefault="00C23078" w:rsidP="00C2307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 déficit des moyens de manutention</w:t>
      </w:r>
      <w:r w:rsidR="004E6D0E" w:rsidRPr="004262D8">
        <w:rPr>
          <w:rFonts w:ascii="Times New Roman" w:hAnsi="Times New Roman" w:cs="Times New Roman"/>
          <w:sz w:val="24"/>
          <w:szCs w:val="24"/>
        </w:rPr>
        <w:t xml:space="preserve"> au niveau des entrepôts frigo</w:t>
      </w:r>
      <w:r w:rsidR="00153F7A" w:rsidRPr="004262D8">
        <w:rPr>
          <w:rFonts w:ascii="Times New Roman" w:hAnsi="Times New Roman" w:cs="Times New Roman"/>
          <w:sz w:val="24"/>
          <w:szCs w:val="24"/>
        </w:rPr>
        <w:t>ri</w:t>
      </w:r>
      <w:r w:rsidR="004E6D0E" w:rsidRPr="004262D8">
        <w:rPr>
          <w:rFonts w:ascii="Times New Roman" w:hAnsi="Times New Roman" w:cs="Times New Roman"/>
          <w:sz w:val="24"/>
          <w:szCs w:val="24"/>
        </w:rPr>
        <w:t>fiques</w:t>
      </w:r>
    </w:p>
    <w:p w:rsidR="004E6D0E" w:rsidRPr="004262D8" w:rsidRDefault="00C23078" w:rsidP="004E6D0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L’</w:t>
      </w:r>
      <w:r w:rsidR="004E6D0E" w:rsidRPr="004262D8">
        <w:rPr>
          <w:rFonts w:ascii="Times New Roman" w:hAnsi="Times New Roman" w:cs="Times New Roman"/>
          <w:sz w:val="24"/>
          <w:szCs w:val="24"/>
        </w:rPr>
        <w:t>archaïsme</w:t>
      </w:r>
      <w:r w:rsidR="00153F7A" w:rsidRPr="004262D8">
        <w:rPr>
          <w:rFonts w:ascii="Times New Roman" w:hAnsi="Times New Roman" w:cs="Times New Roman"/>
          <w:sz w:val="24"/>
          <w:szCs w:val="24"/>
        </w:rPr>
        <w:t>des moyens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 conservation du poulpe artisanal au cours de son convoyage vers les usines de traitement</w:t>
      </w:r>
    </w:p>
    <w:p w:rsidR="00C23078" w:rsidRPr="004262D8" w:rsidRDefault="00C23078" w:rsidP="004E6D0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</w:t>
      </w:r>
      <w:r w:rsidR="004E6D0E" w:rsidRPr="004262D8">
        <w:rPr>
          <w:rFonts w:ascii="Times New Roman" w:hAnsi="Times New Roman" w:cs="Times New Roman"/>
          <w:sz w:val="24"/>
          <w:szCs w:val="24"/>
        </w:rPr>
        <w:t>’inexistence</w:t>
      </w:r>
      <w:r w:rsidRPr="004262D8">
        <w:rPr>
          <w:rFonts w:ascii="Times New Roman" w:hAnsi="Times New Roman" w:cs="Times New Roman"/>
          <w:sz w:val="24"/>
          <w:szCs w:val="24"/>
        </w:rPr>
        <w:t xml:space="preserve"> d’infrastructure</w:t>
      </w:r>
      <w:r w:rsidR="004E6D0E" w:rsidRPr="004262D8">
        <w:rPr>
          <w:rFonts w:ascii="Times New Roman" w:hAnsi="Times New Roman" w:cs="Times New Roman"/>
          <w:sz w:val="24"/>
          <w:szCs w:val="24"/>
        </w:rPr>
        <w:t>s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 débarquement et de transport</w:t>
      </w:r>
      <w:r w:rsidR="004E6D0E" w:rsidRPr="004262D8">
        <w:rPr>
          <w:rFonts w:ascii="Times New Roman" w:hAnsi="Times New Roman" w:cs="Times New Roman"/>
          <w:sz w:val="24"/>
          <w:szCs w:val="24"/>
        </w:rPr>
        <w:t xml:space="preserve"> appropriées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des produits de la pêche  artisanale.</w:t>
      </w:r>
    </w:p>
    <w:p w:rsidR="00C23078" w:rsidRPr="004262D8" w:rsidRDefault="00C23078" w:rsidP="004E6D0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 manque de technicité des marins en charge du traitement des produits.</w:t>
      </w:r>
    </w:p>
    <w:p w:rsidR="00C23078" w:rsidRPr="004262D8" w:rsidRDefault="00160A9E" w:rsidP="004E6D0E">
      <w:pPr>
        <w:pStyle w:val="Paragraphedeliste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La commercialisation  en dehors du circuit de la SMCP et de manière non concertée par un producteur local dans le cadre d’une convention spécifique. </w:t>
      </w:r>
    </w:p>
    <w:p w:rsidR="006010A9" w:rsidRPr="004262D8" w:rsidRDefault="006010A9" w:rsidP="006010A9">
      <w:pPr>
        <w:pStyle w:val="Paragraphedeliste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 niveau de la consommation et les changements d’habitudes alimentaires dans la consommation des ménages au niveau  des pays traditionnellement importateurs</w:t>
      </w:r>
    </w:p>
    <w:p w:rsidR="006010A9" w:rsidRPr="004262D8" w:rsidRDefault="006010A9" w:rsidP="006010A9">
      <w:pPr>
        <w:pStyle w:val="Paragraphedeliste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 niveau et la qualité des  céphalopodes</w:t>
      </w:r>
      <w:r w:rsidR="003C6106" w:rsidRPr="004262D8">
        <w:rPr>
          <w:rFonts w:ascii="Times New Roman" w:hAnsi="Times New Roman" w:cs="Times New Roman"/>
          <w:sz w:val="24"/>
          <w:szCs w:val="24"/>
        </w:rPr>
        <w:t xml:space="preserve"> produits par nos concurrents potentiels</w:t>
      </w:r>
    </w:p>
    <w:p w:rsidR="009644C2" w:rsidRPr="004262D8" w:rsidRDefault="008E12CC" w:rsidP="008E12CC">
      <w:pPr>
        <w:pStyle w:val="Paragraphedeliste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 L’aquaculture qui a c</w:t>
      </w:r>
      <w:r w:rsidR="00153F7A" w:rsidRPr="004262D8">
        <w:rPr>
          <w:rFonts w:ascii="Times New Roman" w:hAnsi="Times New Roman" w:cs="Times New Roman"/>
          <w:sz w:val="24"/>
          <w:szCs w:val="24"/>
        </w:rPr>
        <w:t>onnu un développement accéléré c</w:t>
      </w:r>
      <w:r w:rsidRPr="004262D8">
        <w:rPr>
          <w:rFonts w:ascii="Times New Roman" w:hAnsi="Times New Roman" w:cs="Times New Roman"/>
          <w:sz w:val="24"/>
          <w:szCs w:val="24"/>
        </w:rPr>
        <w:t>es dernières années</w:t>
      </w:r>
    </w:p>
    <w:p w:rsidR="00C23078" w:rsidRPr="004262D8" w:rsidRDefault="00C23078" w:rsidP="003C610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Manque de clarté des textes régissant les régimes fiscaux et parafiscaux des exportations.</w:t>
      </w:r>
    </w:p>
    <w:p w:rsidR="00C23078" w:rsidRPr="007829CA" w:rsidRDefault="00C23078" w:rsidP="007829C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29CA">
        <w:rPr>
          <w:rFonts w:ascii="Times New Roman" w:hAnsi="Times New Roman" w:cs="Times New Roman"/>
          <w:b/>
          <w:bCs/>
          <w:sz w:val="24"/>
          <w:szCs w:val="24"/>
        </w:rPr>
        <w:t xml:space="preserve">Perspectives d’avenir  </w:t>
      </w:r>
    </w:p>
    <w:p w:rsidR="00C23078" w:rsidRPr="004262D8" w:rsidRDefault="003C6106" w:rsidP="003C610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pratiquer</w:t>
      </w:r>
      <w:r w:rsidR="00C23078" w:rsidRPr="004262D8">
        <w:rPr>
          <w:rFonts w:ascii="Times New Roman" w:hAnsi="Times New Roman" w:cs="Times New Roman"/>
          <w:sz w:val="24"/>
          <w:szCs w:val="24"/>
        </w:rPr>
        <w:t xml:space="preserve"> une pêche responsable et durable en particulier pour les céphalopodes</w:t>
      </w:r>
      <w:r w:rsidRPr="004262D8">
        <w:rPr>
          <w:rFonts w:ascii="Times New Roman" w:hAnsi="Times New Roman" w:cs="Times New Roman"/>
          <w:sz w:val="24"/>
          <w:szCs w:val="24"/>
        </w:rPr>
        <w:t xml:space="preserve"> à travers une meilleure adéquation des captures avec le potentiel permissible</w:t>
      </w:r>
    </w:p>
    <w:p w:rsidR="003C6106" w:rsidRPr="004262D8" w:rsidRDefault="003C6106" w:rsidP="003C610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renouveler la flotte industrielle</w:t>
      </w:r>
    </w:p>
    <w:p w:rsidR="003C6106" w:rsidRPr="004262D8" w:rsidRDefault="003C6106" w:rsidP="003C610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lastRenderedPageBreak/>
        <w:t>moderniser  les moyens de production de la pêche artisanale</w:t>
      </w:r>
    </w:p>
    <w:p w:rsidR="008346F7" w:rsidRPr="004262D8" w:rsidRDefault="00153F7A" w:rsidP="003C610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réhabiliter et moderniser l</w:t>
      </w:r>
      <w:r w:rsidR="008346F7" w:rsidRPr="004262D8">
        <w:rPr>
          <w:rFonts w:ascii="Times New Roman" w:hAnsi="Times New Roman" w:cs="Times New Roman"/>
          <w:sz w:val="24"/>
          <w:szCs w:val="24"/>
        </w:rPr>
        <w:t>es usines et entrepôts frigorifiques</w:t>
      </w:r>
    </w:p>
    <w:p w:rsidR="008346F7" w:rsidRPr="004262D8" w:rsidRDefault="008346F7" w:rsidP="00BD2BC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utiliser des engins de pêche  moins destructifs pour le milieu marin</w:t>
      </w:r>
    </w:p>
    <w:p w:rsidR="00C23078" w:rsidRPr="004262D8" w:rsidRDefault="00C23078" w:rsidP="00BD2BC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Garantir une gestion rat</w:t>
      </w:r>
      <w:r w:rsidR="00153F7A" w:rsidRPr="004262D8">
        <w:rPr>
          <w:rFonts w:ascii="Times New Roman" w:hAnsi="Times New Roman" w:cs="Times New Roman"/>
          <w:sz w:val="24"/>
          <w:szCs w:val="24"/>
        </w:rPr>
        <w:t>ionnelle et organisée de la commercialisation</w:t>
      </w:r>
      <w:r w:rsidRPr="004262D8">
        <w:rPr>
          <w:rFonts w:ascii="Times New Roman" w:hAnsi="Times New Roman" w:cs="Times New Roman"/>
          <w:sz w:val="24"/>
          <w:szCs w:val="24"/>
        </w:rPr>
        <w:t xml:space="preserve"> des céphalopodes de Mauritanie sur le marché international.</w:t>
      </w:r>
    </w:p>
    <w:p w:rsidR="00C23078" w:rsidRPr="004262D8" w:rsidRDefault="00BD2BC3" w:rsidP="00A176B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Mettre en place une politique  visant l’acquisition du savoir dans le domaine</w:t>
      </w:r>
      <w:r w:rsidR="00A176B9" w:rsidRPr="004262D8">
        <w:rPr>
          <w:rFonts w:ascii="Times New Roman" w:hAnsi="Times New Roman" w:cs="Times New Roman"/>
          <w:sz w:val="24"/>
          <w:szCs w:val="24"/>
        </w:rPr>
        <w:t xml:space="preserve"> de la</w:t>
      </w:r>
      <w:r w:rsidR="00C23078" w:rsidRPr="004262D8">
        <w:rPr>
          <w:rFonts w:ascii="Times New Roman" w:hAnsi="Times New Roman" w:cs="Times New Roman"/>
          <w:sz w:val="24"/>
          <w:szCs w:val="24"/>
        </w:rPr>
        <w:t xml:space="preserve"> transformation et de</w:t>
      </w:r>
      <w:r w:rsidR="00A176B9" w:rsidRPr="004262D8">
        <w:rPr>
          <w:rFonts w:ascii="Times New Roman" w:hAnsi="Times New Roman" w:cs="Times New Roman"/>
          <w:sz w:val="24"/>
          <w:szCs w:val="24"/>
        </w:rPr>
        <w:t xml:space="preserve"> la</w:t>
      </w:r>
      <w:r w:rsidR="00C23078" w:rsidRPr="004262D8">
        <w:rPr>
          <w:rFonts w:ascii="Times New Roman" w:hAnsi="Times New Roman" w:cs="Times New Roman"/>
          <w:sz w:val="24"/>
          <w:szCs w:val="24"/>
        </w:rPr>
        <w:t xml:space="preserve"> valorisation des céphalopodes.</w:t>
      </w:r>
    </w:p>
    <w:p w:rsidR="007829CA" w:rsidRDefault="00C23078" w:rsidP="00A176B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Harmoniser les textes règlementant régissant la commercialisation et l’exportation des céphalopodes en particulier  et des produits de la pêche maritime en général.</w:t>
      </w:r>
    </w:p>
    <w:p w:rsidR="00C23078" w:rsidRPr="004262D8" w:rsidRDefault="00C23078" w:rsidP="007829C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42F2F" w:rsidRPr="004262D8" w:rsidRDefault="00642F2F" w:rsidP="009644C2">
      <w:pPr>
        <w:tabs>
          <w:tab w:val="right" w:pos="9072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152E" w:rsidRPr="004262D8" w:rsidRDefault="006C152E" w:rsidP="00A4227D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FAC" w:rsidRPr="004262D8" w:rsidRDefault="008E12CC" w:rsidP="00557B83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D8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9233E3" w:rsidRPr="004262D8" w:rsidRDefault="00EA00BB" w:rsidP="00A31838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Le secteur</w:t>
      </w:r>
      <w:r w:rsidR="00284FAC" w:rsidRPr="004262D8">
        <w:rPr>
          <w:rFonts w:ascii="Times New Roman" w:hAnsi="Times New Roman" w:cs="Times New Roman"/>
          <w:sz w:val="24"/>
          <w:szCs w:val="24"/>
        </w:rPr>
        <w:t xml:space="preserve"> de la pêche</w:t>
      </w:r>
      <w:r w:rsidR="007842CA" w:rsidRPr="004262D8">
        <w:rPr>
          <w:rFonts w:ascii="Times New Roman" w:hAnsi="Times New Roman" w:cs="Times New Roman"/>
          <w:sz w:val="24"/>
          <w:szCs w:val="24"/>
        </w:rPr>
        <w:t xml:space="preserve">, plus particulièrement celui des </w:t>
      </w:r>
      <w:r w:rsidR="00284FAC" w:rsidRPr="004262D8">
        <w:rPr>
          <w:rFonts w:ascii="Times New Roman" w:hAnsi="Times New Roman" w:cs="Times New Roman"/>
          <w:sz w:val="24"/>
          <w:szCs w:val="24"/>
        </w:rPr>
        <w:t>céphalopodes</w:t>
      </w:r>
      <w:r w:rsidR="007842CA" w:rsidRPr="004262D8">
        <w:rPr>
          <w:rFonts w:ascii="Times New Roman" w:hAnsi="Times New Roman" w:cs="Times New Roman"/>
          <w:sz w:val="24"/>
          <w:szCs w:val="24"/>
        </w:rPr>
        <w:t xml:space="preserve">, </w:t>
      </w:r>
      <w:r w:rsidR="00284FAC" w:rsidRPr="004262D8">
        <w:rPr>
          <w:rFonts w:ascii="Times New Roman" w:hAnsi="Times New Roman" w:cs="Times New Roman"/>
          <w:sz w:val="24"/>
          <w:szCs w:val="24"/>
        </w:rPr>
        <w:t xml:space="preserve">est un secteur promoteur. </w:t>
      </w:r>
      <w:r w:rsidR="00A31838" w:rsidRPr="004262D8">
        <w:rPr>
          <w:rFonts w:ascii="Times New Roman" w:hAnsi="Times New Roman" w:cs="Times New Roman"/>
          <w:sz w:val="24"/>
          <w:szCs w:val="24"/>
        </w:rPr>
        <w:t>Ce secteur devenu l’un des poumons économiques du pays, offre d</w:t>
      </w:r>
      <w:r w:rsidR="00284FAC" w:rsidRPr="004262D8">
        <w:rPr>
          <w:rFonts w:ascii="Times New Roman" w:hAnsi="Times New Roman" w:cs="Times New Roman"/>
          <w:sz w:val="24"/>
          <w:szCs w:val="24"/>
        </w:rPr>
        <w:t>es opportunités d’investissement</w:t>
      </w:r>
      <w:r w:rsidR="001C0C15" w:rsidRPr="004262D8">
        <w:rPr>
          <w:rFonts w:ascii="Times New Roman" w:hAnsi="Times New Roman" w:cs="Times New Roman"/>
          <w:sz w:val="24"/>
          <w:szCs w:val="24"/>
        </w:rPr>
        <w:t xml:space="preserve">. IL contribue </w:t>
      </w:r>
      <w:r w:rsidR="008E12CC" w:rsidRPr="004262D8">
        <w:rPr>
          <w:rFonts w:ascii="Times New Roman" w:hAnsi="Times New Roman" w:cs="Times New Roman"/>
          <w:sz w:val="24"/>
          <w:szCs w:val="24"/>
        </w:rPr>
        <w:t xml:space="preserve"> de manière </w:t>
      </w:r>
      <w:r w:rsidR="001C0C15" w:rsidRPr="004262D8">
        <w:rPr>
          <w:rFonts w:ascii="Times New Roman" w:hAnsi="Times New Roman" w:cs="Times New Roman"/>
          <w:sz w:val="24"/>
          <w:szCs w:val="24"/>
        </w:rPr>
        <w:t>substantielle</w:t>
      </w:r>
      <w:r w:rsidR="00A31838" w:rsidRPr="004262D8">
        <w:rPr>
          <w:rFonts w:ascii="Times New Roman" w:hAnsi="Times New Roman" w:cs="Times New Roman"/>
          <w:sz w:val="24"/>
          <w:szCs w:val="24"/>
        </w:rPr>
        <w:t xml:space="preserve"> à la formation du PIB et</w:t>
      </w:r>
      <w:r w:rsidR="001C0C15" w:rsidRPr="004262D8">
        <w:rPr>
          <w:rFonts w:ascii="Times New Roman" w:hAnsi="Times New Roman" w:cs="Times New Roman"/>
          <w:sz w:val="24"/>
          <w:szCs w:val="24"/>
        </w:rPr>
        <w:t xml:space="preserve"> dans</w:t>
      </w:r>
      <w:r w:rsidR="00A31838" w:rsidRPr="004262D8">
        <w:rPr>
          <w:rFonts w:ascii="Times New Roman" w:hAnsi="Times New Roman" w:cs="Times New Roman"/>
          <w:sz w:val="24"/>
          <w:szCs w:val="24"/>
        </w:rPr>
        <w:t xml:space="preserve"> l’économie mauritanienne</w:t>
      </w:r>
      <w:r w:rsidR="001C0C15" w:rsidRPr="004262D8">
        <w:rPr>
          <w:rFonts w:ascii="Times New Roman" w:hAnsi="Times New Roman" w:cs="Times New Roman"/>
          <w:sz w:val="24"/>
          <w:szCs w:val="24"/>
        </w:rPr>
        <w:t xml:space="preserve"> de façon générale</w:t>
      </w:r>
      <w:r w:rsidR="00A31838" w:rsidRPr="004262D8">
        <w:rPr>
          <w:rFonts w:ascii="Times New Roman" w:hAnsi="Times New Roman" w:cs="Times New Roman"/>
          <w:sz w:val="24"/>
          <w:szCs w:val="24"/>
        </w:rPr>
        <w:t xml:space="preserve"> (balance de paiement, emploi, croissance..).</w:t>
      </w:r>
      <w:r w:rsidR="001C0C15" w:rsidRPr="004262D8">
        <w:rPr>
          <w:rFonts w:ascii="Times New Roman" w:hAnsi="Times New Roman" w:cs="Times New Roman"/>
          <w:sz w:val="24"/>
          <w:szCs w:val="24"/>
        </w:rPr>
        <w:t>Le</w:t>
      </w:r>
      <w:r w:rsidR="007C06AB" w:rsidRPr="004262D8">
        <w:rPr>
          <w:rFonts w:ascii="Times New Roman" w:hAnsi="Times New Roman" w:cs="Times New Roman"/>
          <w:sz w:val="24"/>
          <w:szCs w:val="24"/>
        </w:rPr>
        <w:t xml:space="preserve"> renforcement des capacités des  différents acteurs du sect</w:t>
      </w:r>
      <w:r w:rsidR="001C0C15" w:rsidRPr="004262D8">
        <w:rPr>
          <w:rFonts w:ascii="Times New Roman" w:hAnsi="Times New Roman" w:cs="Times New Roman"/>
          <w:sz w:val="24"/>
          <w:szCs w:val="24"/>
        </w:rPr>
        <w:t>eur contribuera sans nul doute dans la réalisation de nos objectifs de développement.</w:t>
      </w:r>
    </w:p>
    <w:p w:rsidR="00A6264F" w:rsidRPr="004262D8" w:rsidRDefault="00A6264F" w:rsidP="00F01B2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 xml:space="preserve">La mise en application de </w:t>
      </w:r>
      <w:r w:rsidR="00E0266A" w:rsidRPr="004262D8">
        <w:rPr>
          <w:rFonts w:ascii="Times New Roman" w:hAnsi="Times New Roman" w:cs="Times New Roman"/>
          <w:sz w:val="24"/>
          <w:szCs w:val="24"/>
        </w:rPr>
        <w:t>La stratégie quinquennale de la pêche (2015</w:t>
      </w:r>
      <w:r w:rsidR="00841136">
        <w:rPr>
          <w:rFonts w:ascii="Times New Roman" w:hAnsi="Times New Roman" w:cs="Times New Roman"/>
          <w:sz w:val="24"/>
          <w:szCs w:val="24"/>
        </w:rPr>
        <w:t>-2019</w:t>
      </w:r>
      <w:r w:rsidRPr="004262D8">
        <w:rPr>
          <w:rFonts w:ascii="Times New Roman" w:hAnsi="Times New Roman" w:cs="Times New Roman"/>
          <w:sz w:val="24"/>
          <w:szCs w:val="24"/>
        </w:rPr>
        <w:t>) mise en place  va renforcer d’avantage le rôle du secteur dans le développement économique (lutte contre la pauvreté, sécurité alimentaire …)</w:t>
      </w:r>
      <w:r w:rsidR="00F01B29" w:rsidRPr="004262D8">
        <w:rPr>
          <w:rFonts w:ascii="Times New Roman" w:hAnsi="Times New Roman" w:cs="Times New Roman"/>
          <w:sz w:val="24"/>
          <w:szCs w:val="24"/>
        </w:rPr>
        <w:t>.</w:t>
      </w:r>
    </w:p>
    <w:p w:rsidR="00E0266A" w:rsidRPr="004262D8" w:rsidRDefault="00E0266A" w:rsidP="00F01B2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1B29" w:rsidRPr="004262D8" w:rsidRDefault="003F73D4" w:rsidP="00F01B2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L’appui de la FAO qui est une institution internationale avec sa large expérience et</w:t>
      </w:r>
      <w:r w:rsidR="001C0C15" w:rsidRPr="004262D8">
        <w:rPr>
          <w:rFonts w:ascii="Times New Roman" w:hAnsi="Times New Roman" w:cs="Times New Roman"/>
          <w:sz w:val="24"/>
          <w:szCs w:val="24"/>
        </w:rPr>
        <w:t xml:space="preserve"> son</w:t>
      </w:r>
      <w:r w:rsidR="00153F7A" w:rsidRPr="004262D8">
        <w:rPr>
          <w:rFonts w:ascii="Times New Roman" w:hAnsi="Times New Roman" w:cs="Times New Roman"/>
          <w:sz w:val="24"/>
          <w:szCs w:val="24"/>
        </w:rPr>
        <w:t xml:space="preserve"> expertise dans le domaine de l’accompagnement, la mise en place et la</w:t>
      </w:r>
      <w:r w:rsidRPr="004262D8">
        <w:rPr>
          <w:rFonts w:ascii="Times New Roman" w:hAnsi="Times New Roman" w:cs="Times New Roman"/>
          <w:sz w:val="24"/>
          <w:szCs w:val="24"/>
        </w:rPr>
        <w:t xml:space="preserve"> formulation des politiques  de gestion des ressources halieutiques, va grandement contribuer à la satisfaction  des normes et à la réalisation  des objectifs définis pour l’obtention de la certification de l’exploitation durable de la pêcherie céphalopode.</w:t>
      </w:r>
    </w:p>
    <w:p w:rsidR="003F73D4" w:rsidRDefault="0035745B" w:rsidP="00F01B2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D8">
        <w:rPr>
          <w:rFonts w:ascii="Times New Roman" w:hAnsi="Times New Roman" w:cs="Times New Roman"/>
          <w:sz w:val="24"/>
          <w:szCs w:val="24"/>
        </w:rPr>
        <w:t>Je vous remercie de votre attention</w:t>
      </w:r>
    </w:p>
    <w:p w:rsidR="00841136" w:rsidRPr="004262D8" w:rsidRDefault="00841136" w:rsidP="00F01B29">
      <w:pPr>
        <w:tabs>
          <w:tab w:val="right" w:pos="9072"/>
        </w:tabs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و شكرا </w:t>
      </w:r>
    </w:p>
    <w:p w:rsidR="00EA00BB" w:rsidRPr="004262D8" w:rsidRDefault="00EA00BB" w:rsidP="00A104CE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C2" w:rsidRPr="004262D8" w:rsidRDefault="009644C2" w:rsidP="000629EE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E3" w:rsidRPr="004262D8" w:rsidRDefault="009233E3" w:rsidP="00557B83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1A" w:rsidRPr="004262D8" w:rsidRDefault="004A2E1A" w:rsidP="007B25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88" w:rsidRPr="004262D8" w:rsidRDefault="00322C88" w:rsidP="004A6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CC8" w:rsidRPr="004262D8" w:rsidRDefault="00EA3CC8" w:rsidP="004A6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986" w:rsidRPr="004262D8" w:rsidRDefault="00C95986" w:rsidP="00EA3CC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1C" w:rsidRPr="004262D8" w:rsidRDefault="005B6E1C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C10" w:rsidRPr="004262D8" w:rsidRDefault="00793C10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BC" w:rsidRPr="004262D8" w:rsidRDefault="00104FBC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BC" w:rsidRPr="004262D8" w:rsidRDefault="00104FBC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BC" w:rsidRPr="004262D8" w:rsidRDefault="00104FBC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bookmarkEnd w:id="2"/>
    <w:p w:rsidR="005464E3" w:rsidRPr="004262D8" w:rsidRDefault="005464E3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AC" w:rsidRPr="004262D8" w:rsidRDefault="00862FAC" w:rsidP="005464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67" w:rsidRPr="004262D8" w:rsidRDefault="00501867">
      <w:pPr>
        <w:rPr>
          <w:rFonts w:ascii="Times New Roman" w:hAnsi="Times New Roman" w:cs="Times New Roman"/>
          <w:sz w:val="24"/>
          <w:szCs w:val="24"/>
        </w:rPr>
      </w:pPr>
    </w:p>
    <w:p w:rsidR="00F571A2" w:rsidRPr="004262D8" w:rsidRDefault="00F571A2">
      <w:pPr>
        <w:rPr>
          <w:rFonts w:ascii="Times New Roman" w:hAnsi="Times New Roman" w:cs="Times New Roman"/>
          <w:sz w:val="24"/>
          <w:szCs w:val="24"/>
        </w:rPr>
      </w:pPr>
    </w:p>
    <w:sectPr w:rsidR="00F571A2" w:rsidRPr="004262D8" w:rsidSect="00862F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BE" w:rsidRDefault="00A56CBE" w:rsidP="00EB0585">
      <w:pPr>
        <w:spacing w:after="0" w:line="240" w:lineRule="auto"/>
      </w:pPr>
      <w:r>
        <w:separator/>
      </w:r>
    </w:p>
  </w:endnote>
  <w:endnote w:type="continuationSeparator" w:id="1">
    <w:p w:rsidR="00A56CBE" w:rsidRDefault="00A56CBE" w:rsidP="00E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924019"/>
      <w:docPartObj>
        <w:docPartGallery w:val="Page Numbers (Bottom of Page)"/>
        <w:docPartUnique/>
      </w:docPartObj>
    </w:sdtPr>
    <w:sdtContent>
      <w:p w:rsidR="004250D2" w:rsidRDefault="005F57F1">
        <w:pPr>
          <w:pStyle w:val="Pieddepage"/>
          <w:jc w:val="center"/>
        </w:pPr>
        <w:r>
          <w:fldChar w:fldCharType="begin"/>
        </w:r>
        <w:r w:rsidR="004250D2">
          <w:instrText>PAGE   \* MERGEFORMAT</w:instrText>
        </w:r>
        <w:r>
          <w:fldChar w:fldCharType="separate"/>
        </w:r>
        <w:r w:rsidR="00841136">
          <w:rPr>
            <w:noProof/>
          </w:rPr>
          <w:t>7</w:t>
        </w:r>
        <w:r>
          <w:fldChar w:fldCharType="end"/>
        </w:r>
      </w:p>
    </w:sdtContent>
  </w:sdt>
  <w:p w:rsidR="004250D2" w:rsidRDefault="004250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BE" w:rsidRDefault="00A56CBE" w:rsidP="00EB0585">
      <w:pPr>
        <w:spacing w:after="0" w:line="240" w:lineRule="auto"/>
      </w:pPr>
      <w:r>
        <w:separator/>
      </w:r>
    </w:p>
  </w:footnote>
  <w:footnote w:type="continuationSeparator" w:id="1">
    <w:p w:rsidR="00A56CBE" w:rsidRDefault="00A56CBE" w:rsidP="00EB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B7"/>
    <w:multiLevelType w:val="hybridMultilevel"/>
    <w:tmpl w:val="47B0B1E0"/>
    <w:lvl w:ilvl="0" w:tplc="314A6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2DA4"/>
    <w:multiLevelType w:val="hybridMultilevel"/>
    <w:tmpl w:val="DF66E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992"/>
    <w:multiLevelType w:val="multilevel"/>
    <w:tmpl w:val="5FB64E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9E182A"/>
    <w:multiLevelType w:val="hybridMultilevel"/>
    <w:tmpl w:val="DF66E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CC4"/>
    <w:multiLevelType w:val="hybridMultilevel"/>
    <w:tmpl w:val="F4060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704CB"/>
    <w:multiLevelType w:val="hybridMultilevel"/>
    <w:tmpl w:val="67B4B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9517F"/>
    <w:multiLevelType w:val="hybridMultilevel"/>
    <w:tmpl w:val="DF66E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1A2"/>
    <w:rsid w:val="0001644D"/>
    <w:rsid w:val="000629EE"/>
    <w:rsid w:val="000634AA"/>
    <w:rsid w:val="00076DDE"/>
    <w:rsid w:val="000C73CE"/>
    <w:rsid w:val="000D0F1E"/>
    <w:rsid w:val="000F5055"/>
    <w:rsid w:val="00104FBC"/>
    <w:rsid w:val="0012097D"/>
    <w:rsid w:val="00153F7A"/>
    <w:rsid w:val="001573AD"/>
    <w:rsid w:val="00160A9E"/>
    <w:rsid w:val="00175354"/>
    <w:rsid w:val="00185AFC"/>
    <w:rsid w:val="001A23B4"/>
    <w:rsid w:val="001A76FA"/>
    <w:rsid w:val="001C0C15"/>
    <w:rsid w:val="001F6C6B"/>
    <w:rsid w:val="00204844"/>
    <w:rsid w:val="00251A1D"/>
    <w:rsid w:val="0026660B"/>
    <w:rsid w:val="00284FAC"/>
    <w:rsid w:val="0029221B"/>
    <w:rsid w:val="002A623C"/>
    <w:rsid w:val="002C4FE7"/>
    <w:rsid w:val="002C698E"/>
    <w:rsid w:val="002C7E99"/>
    <w:rsid w:val="002D07C1"/>
    <w:rsid w:val="002D2D73"/>
    <w:rsid w:val="002D380E"/>
    <w:rsid w:val="00322C88"/>
    <w:rsid w:val="003235A5"/>
    <w:rsid w:val="00333033"/>
    <w:rsid w:val="0034080D"/>
    <w:rsid w:val="00342593"/>
    <w:rsid w:val="0035745B"/>
    <w:rsid w:val="00392484"/>
    <w:rsid w:val="00393E7A"/>
    <w:rsid w:val="003C6106"/>
    <w:rsid w:val="003D36AB"/>
    <w:rsid w:val="003D5459"/>
    <w:rsid w:val="003E4DEE"/>
    <w:rsid w:val="003E5FC3"/>
    <w:rsid w:val="003F3349"/>
    <w:rsid w:val="003F73D4"/>
    <w:rsid w:val="00401E8D"/>
    <w:rsid w:val="00407794"/>
    <w:rsid w:val="00415530"/>
    <w:rsid w:val="0041610E"/>
    <w:rsid w:val="004250D2"/>
    <w:rsid w:val="00425EAC"/>
    <w:rsid w:val="004262D8"/>
    <w:rsid w:val="0043320F"/>
    <w:rsid w:val="00436F31"/>
    <w:rsid w:val="00486D8E"/>
    <w:rsid w:val="004A2E1A"/>
    <w:rsid w:val="004A3E67"/>
    <w:rsid w:val="004A6529"/>
    <w:rsid w:val="004B71FD"/>
    <w:rsid w:val="004D2A26"/>
    <w:rsid w:val="004E1ADB"/>
    <w:rsid w:val="004E6D0E"/>
    <w:rsid w:val="00500D2F"/>
    <w:rsid w:val="00501867"/>
    <w:rsid w:val="00515F40"/>
    <w:rsid w:val="005464E3"/>
    <w:rsid w:val="00557B83"/>
    <w:rsid w:val="00572189"/>
    <w:rsid w:val="005B6E1C"/>
    <w:rsid w:val="005C1D70"/>
    <w:rsid w:val="005D513F"/>
    <w:rsid w:val="005D6D46"/>
    <w:rsid w:val="005F57F1"/>
    <w:rsid w:val="006010A9"/>
    <w:rsid w:val="006145F1"/>
    <w:rsid w:val="00642F2F"/>
    <w:rsid w:val="00693412"/>
    <w:rsid w:val="006A2D0F"/>
    <w:rsid w:val="006B7870"/>
    <w:rsid w:val="006C152E"/>
    <w:rsid w:val="006C5717"/>
    <w:rsid w:val="006E0532"/>
    <w:rsid w:val="006E214E"/>
    <w:rsid w:val="00711344"/>
    <w:rsid w:val="00717FC9"/>
    <w:rsid w:val="0072290B"/>
    <w:rsid w:val="007439BF"/>
    <w:rsid w:val="007615FE"/>
    <w:rsid w:val="007829CA"/>
    <w:rsid w:val="00783E3C"/>
    <w:rsid w:val="007842CA"/>
    <w:rsid w:val="00793C10"/>
    <w:rsid w:val="007B2549"/>
    <w:rsid w:val="007C06AB"/>
    <w:rsid w:val="007E7069"/>
    <w:rsid w:val="00827B56"/>
    <w:rsid w:val="008346F7"/>
    <w:rsid w:val="00841136"/>
    <w:rsid w:val="008423BC"/>
    <w:rsid w:val="008570B0"/>
    <w:rsid w:val="00862FAC"/>
    <w:rsid w:val="00886186"/>
    <w:rsid w:val="00893838"/>
    <w:rsid w:val="008E12CC"/>
    <w:rsid w:val="008E25D4"/>
    <w:rsid w:val="009013EE"/>
    <w:rsid w:val="00911429"/>
    <w:rsid w:val="00917A27"/>
    <w:rsid w:val="009233E3"/>
    <w:rsid w:val="009547A4"/>
    <w:rsid w:val="00957EF7"/>
    <w:rsid w:val="009644C2"/>
    <w:rsid w:val="00964D07"/>
    <w:rsid w:val="009841EC"/>
    <w:rsid w:val="009B1E7D"/>
    <w:rsid w:val="009B286E"/>
    <w:rsid w:val="00A104CE"/>
    <w:rsid w:val="00A176B9"/>
    <w:rsid w:val="00A31838"/>
    <w:rsid w:val="00A4227D"/>
    <w:rsid w:val="00A46307"/>
    <w:rsid w:val="00A5432A"/>
    <w:rsid w:val="00A56CBE"/>
    <w:rsid w:val="00A6264F"/>
    <w:rsid w:val="00AB0A4C"/>
    <w:rsid w:val="00AE7E8E"/>
    <w:rsid w:val="00B264EE"/>
    <w:rsid w:val="00B4254E"/>
    <w:rsid w:val="00B50A60"/>
    <w:rsid w:val="00B83F2C"/>
    <w:rsid w:val="00B913B0"/>
    <w:rsid w:val="00B943C1"/>
    <w:rsid w:val="00BA1CF1"/>
    <w:rsid w:val="00BB348F"/>
    <w:rsid w:val="00BD2BC3"/>
    <w:rsid w:val="00BF7EF1"/>
    <w:rsid w:val="00C165B6"/>
    <w:rsid w:val="00C23078"/>
    <w:rsid w:val="00C323B0"/>
    <w:rsid w:val="00C32FCD"/>
    <w:rsid w:val="00C52DFF"/>
    <w:rsid w:val="00C639D9"/>
    <w:rsid w:val="00C93924"/>
    <w:rsid w:val="00C95986"/>
    <w:rsid w:val="00CB7438"/>
    <w:rsid w:val="00CC5FCF"/>
    <w:rsid w:val="00D359AE"/>
    <w:rsid w:val="00D6777C"/>
    <w:rsid w:val="00D72B14"/>
    <w:rsid w:val="00DB6027"/>
    <w:rsid w:val="00E0266A"/>
    <w:rsid w:val="00E07329"/>
    <w:rsid w:val="00E155C1"/>
    <w:rsid w:val="00E662E5"/>
    <w:rsid w:val="00E7485E"/>
    <w:rsid w:val="00E9012C"/>
    <w:rsid w:val="00E967D7"/>
    <w:rsid w:val="00EA00BB"/>
    <w:rsid w:val="00EA3CC8"/>
    <w:rsid w:val="00EB0585"/>
    <w:rsid w:val="00EC24B4"/>
    <w:rsid w:val="00F01B29"/>
    <w:rsid w:val="00F177BF"/>
    <w:rsid w:val="00F3414B"/>
    <w:rsid w:val="00F571A2"/>
    <w:rsid w:val="00F64144"/>
    <w:rsid w:val="00F7463D"/>
    <w:rsid w:val="00F972D6"/>
    <w:rsid w:val="00FA7F88"/>
    <w:rsid w:val="00FB1767"/>
    <w:rsid w:val="00FD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585"/>
  </w:style>
  <w:style w:type="paragraph" w:styleId="Pieddepage">
    <w:name w:val="footer"/>
    <w:basedOn w:val="Normal"/>
    <w:link w:val="PieddepageCar"/>
    <w:uiPriority w:val="99"/>
    <w:unhideWhenUsed/>
    <w:rsid w:val="00EB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585"/>
  </w:style>
  <w:style w:type="paragraph" w:styleId="Textedebulles">
    <w:name w:val="Balloon Text"/>
    <w:basedOn w:val="Normal"/>
    <w:link w:val="TextedebullesCar"/>
    <w:uiPriority w:val="99"/>
    <w:semiHidden/>
    <w:unhideWhenUsed/>
    <w:rsid w:val="006B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585"/>
  </w:style>
  <w:style w:type="paragraph" w:styleId="Pieddepage">
    <w:name w:val="footer"/>
    <w:basedOn w:val="Normal"/>
    <w:link w:val="PieddepageCar"/>
    <w:uiPriority w:val="99"/>
    <w:unhideWhenUsed/>
    <w:rsid w:val="00EB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585"/>
  </w:style>
  <w:style w:type="paragraph" w:styleId="Textedebulles">
    <w:name w:val="Balloon Text"/>
    <w:basedOn w:val="Normal"/>
    <w:link w:val="TextedebullesCar"/>
    <w:uiPriority w:val="99"/>
    <w:semiHidden/>
    <w:unhideWhenUsed/>
    <w:rsid w:val="006B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1912729658792653"/>
          <c:y val="7.454870224555267E-2"/>
          <c:w val="0.6775671478565175"/>
          <c:h val="0.71248613214574241"/>
        </c:manualLayout>
      </c:layout>
      <c:lineChart>
        <c:grouping val="standard"/>
        <c:ser>
          <c:idx val="0"/>
          <c:order val="0"/>
          <c:tx>
            <c:strRef>
              <c:f>Feuil1!$S$101</c:f>
              <c:strCache>
                <c:ptCount val="1"/>
                <c:pt idx="0">
                  <c:v>Qp</c:v>
                </c:pt>
              </c:strCache>
            </c:strRef>
          </c:tx>
          <c:marker>
            <c:symbol val="none"/>
          </c:marker>
          <c:cat>
            <c:numRef>
              <c:f>Feuil1!$R$102:$R$125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Feuil1!$S$102:$S$125</c:f>
              <c:numCache>
                <c:formatCode>#,##0</c:formatCode>
                <c:ptCount val="24"/>
                <c:pt idx="0">
                  <c:v>39202</c:v>
                </c:pt>
                <c:pt idx="1">
                  <c:v>46112</c:v>
                </c:pt>
                <c:pt idx="2">
                  <c:v>29993</c:v>
                </c:pt>
                <c:pt idx="3">
                  <c:v>26639</c:v>
                </c:pt>
                <c:pt idx="4">
                  <c:v>20252</c:v>
                </c:pt>
                <c:pt idx="5">
                  <c:v>18556</c:v>
                </c:pt>
                <c:pt idx="6">
                  <c:v>13439</c:v>
                </c:pt>
                <c:pt idx="7">
                  <c:v>17690</c:v>
                </c:pt>
                <c:pt idx="8">
                  <c:v>17381</c:v>
                </c:pt>
                <c:pt idx="9">
                  <c:v>21703</c:v>
                </c:pt>
                <c:pt idx="10">
                  <c:v>18488</c:v>
                </c:pt>
                <c:pt idx="11">
                  <c:v>15556</c:v>
                </c:pt>
                <c:pt idx="12">
                  <c:v>20113</c:v>
                </c:pt>
                <c:pt idx="13">
                  <c:v>21868</c:v>
                </c:pt>
                <c:pt idx="14">
                  <c:v>25187</c:v>
                </c:pt>
                <c:pt idx="15">
                  <c:v>22462</c:v>
                </c:pt>
                <c:pt idx="16">
                  <c:v>23592</c:v>
                </c:pt>
                <c:pt idx="17">
                  <c:v>41566</c:v>
                </c:pt>
                <c:pt idx="18">
                  <c:v>23446</c:v>
                </c:pt>
                <c:pt idx="19">
                  <c:v>23556</c:v>
                </c:pt>
                <c:pt idx="20">
                  <c:v>35381</c:v>
                </c:pt>
                <c:pt idx="21">
                  <c:v>32732</c:v>
                </c:pt>
                <c:pt idx="22">
                  <c:v>27708</c:v>
                </c:pt>
                <c:pt idx="23">
                  <c:v>32903</c:v>
                </c:pt>
              </c:numCache>
            </c:numRef>
          </c:val>
        </c:ser>
        <c:ser>
          <c:idx val="1"/>
          <c:order val="1"/>
          <c:tx>
            <c:strRef>
              <c:f>Feuil1!$T$101</c:f>
              <c:strCache>
                <c:ptCount val="1"/>
                <c:pt idx="0">
                  <c:v>Qcep</c:v>
                </c:pt>
              </c:strCache>
            </c:strRef>
          </c:tx>
          <c:marker>
            <c:symbol val="none"/>
          </c:marker>
          <c:cat>
            <c:numRef>
              <c:f>Feuil1!$R$102:$R$125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Feuil1!$T$102:$T$125</c:f>
              <c:numCache>
                <c:formatCode>#,##0</c:formatCode>
                <c:ptCount val="24"/>
                <c:pt idx="0">
                  <c:v>46984</c:v>
                </c:pt>
                <c:pt idx="1">
                  <c:v>55343</c:v>
                </c:pt>
                <c:pt idx="2">
                  <c:v>37984</c:v>
                </c:pt>
                <c:pt idx="3">
                  <c:v>33112</c:v>
                </c:pt>
                <c:pt idx="4">
                  <c:v>28088</c:v>
                </c:pt>
                <c:pt idx="5">
                  <c:v>23515</c:v>
                </c:pt>
                <c:pt idx="6">
                  <c:v>19344</c:v>
                </c:pt>
                <c:pt idx="7">
                  <c:v>26180</c:v>
                </c:pt>
                <c:pt idx="8">
                  <c:v>27708</c:v>
                </c:pt>
                <c:pt idx="9">
                  <c:v>32848</c:v>
                </c:pt>
                <c:pt idx="10">
                  <c:v>24176</c:v>
                </c:pt>
                <c:pt idx="11">
                  <c:v>20088</c:v>
                </c:pt>
                <c:pt idx="12">
                  <c:v>25221</c:v>
                </c:pt>
                <c:pt idx="13">
                  <c:v>27890</c:v>
                </c:pt>
                <c:pt idx="14">
                  <c:v>30317</c:v>
                </c:pt>
                <c:pt idx="15">
                  <c:v>27952</c:v>
                </c:pt>
                <c:pt idx="16">
                  <c:v>29012</c:v>
                </c:pt>
                <c:pt idx="17">
                  <c:v>47996</c:v>
                </c:pt>
                <c:pt idx="18">
                  <c:v>27438</c:v>
                </c:pt>
                <c:pt idx="19">
                  <c:v>26456</c:v>
                </c:pt>
                <c:pt idx="20">
                  <c:v>40311</c:v>
                </c:pt>
                <c:pt idx="21">
                  <c:v>40764</c:v>
                </c:pt>
                <c:pt idx="22">
                  <c:v>32756</c:v>
                </c:pt>
                <c:pt idx="23">
                  <c:v>40115</c:v>
                </c:pt>
              </c:numCache>
            </c:numRef>
          </c:val>
        </c:ser>
        <c:ser>
          <c:idx val="2"/>
          <c:order val="2"/>
          <c:tx>
            <c:strRef>
              <c:f>Feuil1!$U$101</c:f>
              <c:strCache>
                <c:ptCount val="1"/>
                <c:pt idx="0">
                  <c:v>Qg</c:v>
                </c:pt>
              </c:strCache>
            </c:strRef>
          </c:tx>
          <c:marker>
            <c:symbol val="none"/>
          </c:marker>
          <c:cat>
            <c:numRef>
              <c:f>Feuil1!$R$102:$R$125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Feuil1!$U$102:$U$125</c:f>
              <c:numCache>
                <c:formatCode>#,##0</c:formatCode>
                <c:ptCount val="24"/>
                <c:pt idx="0">
                  <c:v>55071</c:v>
                </c:pt>
                <c:pt idx="1">
                  <c:v>62802</c:v>
                </c:pt>
                <c:pt idx="2">
                  <c:v>49393</c:v>
                </c:pt>
                <c:pt idx="3">
                  <c:v>42887</c:v>
                </c:pt>
                <c:pt idx="4">
                  <c:v>42104</c:v>
                </c:pt>
                <c:pt idx="5">
                  <c:v>34487</c:v>
                </c:pt>
                <c:pt idx="6">
                  <c:v>27428</c:v>
                </c:pt>
                <c:pt idx="7">
                  <c:v>33245</c:v>
                </c:pt>
                <c:pt idx="8">
                  <c:v>39273</c:v>
                </c:pt>
                <c:pt idx="9">
                  <c:v>48092</c:v>
                </c:pt>
                <c:pt idx="10">
                  <c:v>40255</c:v>
                </c:pt>
                <c:pt idx="11">
                  <c:v>34610</c:v>
                </c:pt>
                <c:pt idx="12">
                  <c:v>39311</c:v>
                </c:pt>
                <c:pt idx="13">
                  <c:v>42753</c:v>
                </c:pt>
                <c:pt idx="14">
                  <c:v>43084</c:v>
                </c:pt>
                <c:pt idx="15">
                  <c:v>43884</c:v>
                </c:pt>
                <c:pt idx="16">
                  <c:v>37341</c:v>
                </c:pt>
                <c:pt idx="17">
                  <c:v>56949</c:v>
                </c:pt>
                <c:pt idx="18">
                  <c:v>48149</c:v>
                </c:pt>
                <c:pt idx="19">
                  <c:v>47628</c:v>
                </c:pt>
                <c:pt idx="20">
                  <c:v>56809</c:v>
                </c:pt>
                <c:pt idx="21">
                  <c:v>66759</c:v>
                </c:pt>
                <c:pt idx="22">
                  <c:v>62556</c:v>
                </c:pt>
                <c:pt idx="23">
                  <c:v>80119</c:v>
                </c:pt>
              </c:numCache>
            </c:numRef>
          </c:val>
        </c:ser>
        <c:marker val="1"/>
        <c:axId val="129959040"/>
        <c:axId val="129960576"/>
      </c:lineChart>
      <c:catAx>
        <c:axId val="129959040"/>
        <c:scaling>
          <c:orientation val="minMax"/>
        </c:scaling>
        <c:axPos val="b"/>
        <c:numFmt formatCode="General" sourceLinked="1"/>
        <c:tickLblPos val="nextTo"/>
        <c:crossAx val="129960576"/>
        <c:crosses val="autoZero"/>
        <c:auto val="1"/>
        <c:lblAlgn val="ctr"/>
        <c:lblOffset val="100"/>
      </c:catAx>
      <c:valAx>
        <c:axId val="129960576"/>
        <c:scaling>
          <c:orientation val="minMax"/>
        </c:scaling>
        <c:axPos val="l"/>
        <c:majorGridlines/>
        <c:numFmt formatCode="#,##0" sourceLinked="1"/>
        <c:tickLblPos val="nextTo"/>
        <c:crossAx val="129959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Feuil1!$S$136</c:f>
              <c:strCache>
                <c:ptCount val="1"/>
                <c:pt idx="0">
                  <c:v>Vp</c:v>
                </c:pt>
              </c:strCache>
            </c:strRef>
          </c:tx>
          <c:cat>
            <c:numRef>
              <c:f>Feuil1!$R$137:$R$160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Feuil1!$S$137:$S$160</c:f>
              <c:numCache>
                <c:formatCode>#,##0</c:formatCode>
                <c:ptCount val="24"/>
                <c:pt idx="0">
                  <c:v>128255</c:v>
                </c:pt>
                <c:pt idx="1">
                  <c:v>101884</c:v>
                </c:pt>
                <c:pt idx="2">
                  <c:v>113963</c:v>
                </c:pt>
                <c:pt idx="3">
                  <c:v>137979</c:v>
                </c:pt>
                <c:pt idx="4">
                  <c:v>114068</c:v>
                </c:pt>
                <c:pt idx="5">
                  <c:v>99219</c:v>
                </c:pt>
                <c:pt idx="6">
                  <c:v>52005</c:v>
                </c:pt>
                <c:pt idx="7">
                  <c:v>56046</c:v>
                </c:pt>
                <c:pt idx="8">
                  <c:v>45732</c:v>
                </c:pt>
                <c:pt idx="9">
                  <c:v>65804</c:v>
                </c:pt>
                <c:pt idx="10">
                  <c:v>81227</c:v>
                </c:pt>
                <c:pt idx="11">
                  <c:v>84692</c:v>
                </c:pt>
                <c:pt idx="12">
                  <c:v>125139</c:v>
                </c:pt>
                <c:pt idx="13">
                  <c:v>114128</c:v>
                </c:pt>
                <c:pt idx="14">
                  <c:v>129770</c:v>
                </c:pt>
                <c:pt idx="15">
                  <c:v>147150</c:v>
                </c:pt>
                <c:pt idx="16">
                  <c:v>173579</c:v>
                </c:pt>
                <c:pt idx="17">
                  <c:v>192236</c:v>
                </c:pt>
                <c:pt idx="18">
                  <c:v>157724</c:v>
                </c:pt>
                <c:pt idx="19">
                  <c:v>249405</c:v>
                </c:pt>
                <c:pt idx="20">
                  <c:v>291375</c:v>
                </c:pt>
                <c:pt idx="21">
                  <c:v>168653</c:v>
                </c:pt>
                <c:pt idx="22">
                  <c:v>203043</c:v>
                </c:pt>
                <c:pt idx="23">
                  <c:v>197989</c:v>
                </c:pt>
              </c:numCache>
            </c:numRef>
          </c:val>
        </c:ser>
        <c:ser>
          <c:idx val="1"/>
          <c:order val="1"/>
          <c:tx>
            <c:strRef>
              <c:f>Feuil1!$T$136</c:f>
              <c:strCache>
                <c:ptCount val="1"/>
                <c:pt idx="0">
                  <c:v>Vcep</c:v>
                </c:pt>
              </c:strCache>
            </c:strRef>
          </c:tx>
          <c:cat>
            <c:numRef>
              <c:f>Feuil1!$R$137:$R$160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Feuil1!$T$137:$T$160</c:f>
              <c:numCache>
                <c:formatCode>#,##0</c:formatCode>
                <c:ptCount val="24"/>
                <c:pt idx="0">
                  <c:v>150469</c:v>
                </c:pt>
                <c:pt idx="1">
                  <c:v>127773</c:v>
                </c:pt>
                <c:pt idx="2">
                  <c:v>139742</c:v>
                </c:pt>
                <c:pt idx="3">
                  <c:v>158622</c:v>
                </c:pt>
                <c:pt idx="4">
                  <c:v>139780</c:v>
                </c:pt>
                <c:pt idx="5">
                  <c:v>117024</c:v>
                </c:pt>
                <c:pt idx="6">
                  <c:v>72470</c:v>
                </c:pt>
                <c:pt idx="7">
                  <c:v>78127</c:v>
                </c:pt>
                <c:pt idx="8">
                  <c:v>71830</c:v>
                </c:pt>
                <c:pt idx="9">
                  <c:v>93263</c:v>
                </c:pt>
                <c:pt idx="10">
                  <c:v>95868</c:v>
                </c:pt>
                <c:pt idx="11">
                  <c:v>97359</c:v>
                </c:pt>
                <c:pt idx="12">
                  <c:v>138170</c:v>
                </c:pt>
                <c:pt idx="13">
                  <c:v>129558</c:v>
                </c:pt>
                <c:pt idx="14">
                  <c:v>142202</c:v>
                </c:pt>
                <c:pt idx="15">
                  <c:v>169356</c:v>
                </c:pt>
                <c:pt idx="16">
                  <c:v>202755</c:v>
                </c:pt>
                <c:pt idx="17">
                  <c:v>210415</c:v>
                </c:pt>
                <c:pt idx="18">
                  <c:v>169143</c:v>
                </c:pt>
                <c:pt idx="19">
                  <c:v>264106</c:v>
                </c:pt>
                <c:pt idx="20">
                  <c:v>314999</c:v>
                </c:pt>
                <c:pt idx="21">
                  <c:v>199373</c:v>
                </c:pt>
                <c:pt idx="22">
                  <c:v>227646</c:v>
                </c:pt>
                <c:pt idx="23">
                  <c:v>228412</c:v>
                </c:pt>
              </c:numCache>
            </c:numRef>
          </c:val>
        </c:ser>
        <c:ser>
          <c:idx val="2"/>
          <c:order val="2"/>
          <c:tx>
            <c:strRef>
              <c:f>Feuil1!$U$136</c:f>
              <c:strCache>
                <c:ptCount val="1"/>
                <c:pt idx="0">
                  <c:v>Vg</c:v>
                </c:pt>
              </c:strCache>
            </c:strRef>
          </c:tx>
          <c:cat>
            <c:numRef>
              <c:f>Feuil1!$R$137:$R$160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Feuil1!$U$137:$U$160</c:f>
              <c:numCache>
                <c:formatCode>#,##0</c:formatCode>
                <c:ptCount val="24"/>
                <c:pt idx="0">
                  <c:v>163455</c:v>
                </c:pt>
                <c:pt idx="1">
                  <c:v>137694</c:v>
                </c:pt>
                <c:pt idx="2">
                  <c:v>153684</c:v>
                </c:pt>
                <c:pt idx="3">
                  <c:v>172534</c:v>
                </c:pt>
                <c:pt idx="4">
                  <c:v>159992</c:v>
                </c:pt>
                <c:pt idx="5">
                  <c:v>131274</c:v>
                </c:pt>
                <c:pt idx="6">
                  <c:v>82797</c:v>
                </c:pt>
                <c:pt idx="7">
                  <c:v>87643</c:v>
                </c:pt>
                <c:pt idx="8">
                  <c:v>90111</c:v>
                </c:pt>
                <c:pt idx="9">
                  <c:v>115847</c:v>
                </c:pt>
                <c:pt idx="10">
                  <c:v>118188</c:v>
                </c:pt>
                <c:pt idx="11">
                  <c:v>114228</c:v>
                </c:pt>
                <c:pt idx="12">
                  <c:v>151994</c:v>
                </c:pt>
                <c:pt idx="13">
                  <c:v>143031</c:v>
                </c:pt>
                <c:pt idx="14">
                  <c:v>160289</c:v>
                </c:pt>
                <c:pt idx="15">
                  <c:v>197987</c:v>
                </c:pt>
                <c:pt idx="16">
                  <c:v>219031</c:v>
                </c:pt>
                <c:pt idx="17">
                  <c:v>222542</c:v>
                </c:pt>
                <c:pt idx="18">
                  <c:v>192937</c:v>
                </c:pt>
                <c:pt idx="19">
                  <c:v>300541</c:v>
                </c:pt>
                <c:pt idx="20">
                  <c:v>344081</c:v>
                </c:pt>
                <c:pt idx="21">
                  <c:v>241654</c:v>
                </c:pt>
                <c:pt idx="22">
                  <c:v>274038</c:v>
                </c:pt>
                <c:pt idx="23">
                  <c:v>268064</c:v>
                </c:pt>
              </c:numCache>
            </c:numRef>
          </c:val>
        </c:ser>
        <c:shape val="cylinder"/>
        <c:axId val="118525952"/>
        <c:axId val="118527488"/>
        <c:axId val="0"/>
      </c:bar3DChart>
      <c:catAx>
        <c:axId val="118525952"/>
        <c:scaling>
          <c:orientation val="minMax"/>
        </c:scaling>
        <c:axPos val="b"/>
        <c:numFmt formatCode="General" sourceLinked="1"/>
        <c:tickLblPos val="nextTo"/>
        <c:crossAx val="118527488"/>
        <c:crosses val="autoZero"/>
        <c:auto val="1"/>
        <c:lblAlgn val="ctr"/>
        <c:lblOffset val="100"/>
      </c:catAx>
      <c:valAx>
        <c:axId val="118527488"/>
        <c:scaling>
          <c:orientation val="minMax"/>
        </c:scaling>
        <c:axPos val="l"/>
        <c:majorGridlines/>
        <c:numFmt formatCode="#,##0" sourceLinked="1"/>
        <c:tickLblPos val="nextTo"/>
        <c:crossAx val="118525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limam</cp:lastModifiedBy>
  <cp:revision>9</cp:revision>
  <cp:lastPrinted>2016-10-26T09:41:00Z</cp:lastPrinted>
  <dcterms:created xsi:type="dcterms:W3CDTF">2016-10-26T01:17:00Z</dcterms:created>
  <dcterms:modified xsi:type="dcterms:W3CDTF">2016-10-26T12:43:00Z</dcterms:modified>
</cp:coreProperties>
</file>